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52734D">
      <w:pPr>
        <w:spacing w:after="0" w:line="240" w:lineRule="auto"/>
        <w:jc w:val="center"/>
        <w:rPr>
          <w:rFonts w:ascii="Times New Roman" w:hAnsi="Times New Roman" w:eastAsia="Times New Roman" w:cs="Times New Roman"/>
          <w:color w:val="auto"/>
          <w:sz w:val="28"/>
          <w:szCs w:val="28"/>
          <w:lang w:eastAsia="ru-RU"/>
        </w:rPr>
      </w:pPr>
      <w:bookmarkStart w:id="1" w:name="_GoBack"/>
      <w:r>
        <w:rPr>
          <w:rFonts w:ascii="Times New Roman" w:hAnsi="Times New Roman" w:eastAsia="Times New Roman" w:cs="Times New Roman"/>
          <w:color w:val="auto"/>
          <w:sz w:val="28"/>
          <w:szCs w:val="28"/>
          <w:lang w:eastAsia="ru-RU"/>
        </w:rPr>
        <w:drawing>
          <wp:anchor distT="0" distB="0" distL="114300" distR="114300" simplePos="0" relativeHeight="251659264" behindDoc="0" locked="0" layoutInCell="1" allowOverlap="1">
            <wp:simplePos x="0" y="0"/>
            <wp:positionH relativeFrom="margin">
              <wp:posOffset>-715010</wp:posOffset>
            </wp:positionH>
            <wp:positionV relativeFrom="margin">
              <wp:posOffset>-118745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w:t>
      </w:r>
    </w:p>
    <w:p w14:paraId="12B93B79">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образовательного учреждения высшего образования</w:t>
      </w:r>
    </w:p>
    <w:p w14:paraId="2110215E">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055D1864">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0EE600F4">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pict>
          <v:line id="Прямая соединительная линия 4" o:spid="_x0000_s1026" o:spt="20" style="position:absolute;left:0pt;flip:y;margin-left:-7.65pt;margin-top:7.55pt;height:2.15pt;width:475.65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403D1625">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eastAsia="Calibri" w:cs="Times New Roman"/>
          <w:b/>
          <w:bCs/>
          <w:caps/>
          <w:color w:val="auto"/>
          <w:sz w:val="28"/>
          <w:szCs w:val="28"/>
          <w:lang w:eastAsia="ru-RU"/>
        </w:rPr>
        <w:t>КаФЕДРА «ЭКОНОМИКА И УПРАВЛЕНИЕ»</w:t>
      </w:r>
    </w:p>
    <w:p w14:paraId="1A12C152">
      <w:pPr>
        <w:keepNext/>
        <w:keepLines/>
        <w:spacing w:after="0" w:line="240" w:lineRule="auto"/>
        <w:jc w:val="center"/>
        <w:rPr>
          <w:rFonts w:ascii="Times New Roman" w:hAnsi="Times New Roman" w:eastAsia="Times New Roman" w:cs="Times New Roman"/>
          <w:b/>
          <w:bCs/>
          <w:color w:val="auto"/>
          <w:sz w:val="28"/>
          <w:szCs w:val="28"/>
        </w:rPr>
      </w:pPr>
      <w:r>
        <w:rPr>
          <w:rFonts w:ascii="Times New Roman" w:hAnsi="Times New Roman"/>
          <w:b/>
          <w:bCs/>
          <w:caps/>
          <w:color w:val="auto"/>
          <w:sz w:val="28"/>
          <w:szCs w:val="28"/>
          <w:lang w:eastAsia="ru-RU"/>
        </w:rPr>
        <w:drawing>
          <wp:anchor distT="0" distB="0" distL="114300" distR="114300" simplePos="0" relativeHeight="251663360" behindDoc="1" locked="0" layoutInCell="1" allowOverlap="1">
            <wp:simplePos x="0" y="0"/>
            <wp:positionH relativeFrom="column">
              <wp:posOffset>-966470</wp:posOffset>
            </wp:positionH>
            <wp:positionV relativeFrom="paragraph">
              <wp:posOffset>29210</wp:posOffset>
            </wp:positionV>
            <wp:extent cx="7272655" cy="2784475"/>
            <wp:effectExtent l="0" t="0" r="4445" b="1587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9">
                      <a:lum contrast="11998"/>
                    </a:blip>
                    <a:srcRect l="28348" t="43098" r="27670" b="25937"/>
                    <a:stretch>
                      <a:fillRect/>
                    </a:stretch>
                  </pic:blipFill>
                  <pic:spPr>
                    <a:xfrm>
                      <a:off x="0" y="0"/>
                      <a:ext cx="7272655" cy="2784475"/>
                    </a:xfrm>
                    <a:prstGeom prst="rect">
                      <a:avLst/>
                    </a:prstGeom>
                    <a:noFill/>
                    <a:ln>
                      <a:noFill/>
                    </a:ln>
                  </pic:spPr>
                </pic:pic>
              </a:graphicData>
            </a:graphic>
          </wp:anchor>
        </w:drawing>
      </w:r>
    </w:p>
    <w:p w14:paraId="72DB5B0A">
      <w:pPr>
        <w:keepNext/>
        <w:keepLines/>
        <w:spacing w:after="0" w:line="240" w:lineRule="auto"/>
        <w:jc w:val="center"/>
        <w:rPr>
          <w:rFonts w:ascii="Times New Roman" w:hAnsi="Times New Roman" w:eastAsia="Times New Roman" w:cs="Times New Roman"/>
          <w:b/>
          <w:bCs/>
          <w:color w:val="auto"/>
          <w:sz w:val="28"/>
          <w:szCs w:val="28"/>
        </w:rPr>
      </w:pPr>
    </w:p>
    <w:p w14:paraId="16EA3216">
      <w:pPr>
        <w:keepNext/>
        <w:keepLines/>
        <w:spacing w:after="0" w:line="240" w:lineRule="auto"/>
        <w:jc w:val="center"/>
        <w:rPr>
          <w:rFonts w:ascii="Times New Roman" w:hAnsi="Times New Roman" w:eastAsia="Times New Roman" w:cs="Times New Roman"/>
          <w:b/>
          <w:bCs/>
          <w:color w:val="auto"/>
          <w:sz w:val="28"/>
          <w:szCs w:val="28"/>
        </w:rPr>
      </w:pPr>
    </w:p>
    <w:p w14:paraId="5C7C2154">
      <w:pPr>
        <w:keepNext/>
        <w:keepLines/>
        <w:spacing w:after="0" w:line="240" w:lineRule="auto"/>
        <w:jc w:val="center"/>
        <w:rPr>
          <w:rFonts w:ascii="Times New Roman" w:hAnsi="Times New Roman" w:eastAsia="Times New Roman" w:cs="Times New Roman"/>
          <w:b/>
          <w:bCs/>
          <w:color w:val="auto"/>
          <w:sz w:val="28"/>
          <w:szCs w:val="28"/>
        </w:rPr>
      </w:pPr>
    </w:p>
    <w:p w14:paraId="5DCC2092">
      <w:pPr>
        <w:keepNext/>
        <w:keepLines/>
        <w:spacing w:after="0" w:line="240" w:lineRule="auto"/>
        <w:jc w:val="center"/>
        <w:rPr>
          <w:rFonts w:ascii="Times New Roman" w:hAnsi="Times New Roman" w:eastAsia="Times New Roman" w:cs="Times New Roman"/>
          <w:b/>
          <w:bCs/>
          <w:color w:val="auto"/>
          <w:sz w:val="28"/>
          <w:szCs w:val="28"/>
        </w:rPr>
      </w:pPr>
    </w:p>
    <w:p w14:paraId="3643D0F3">
      <w:pPr>
        <w:keepNext/>
        <w:keepLines/>
        <w:spacing w:after="0" w:line="240" w:lineRule="auto"/>
        <w:jc w:val="center"/>
        <w:rPr>
          <w:rFonts w:ascii="Times New Roman" w:hAnsi="Times New Roman" w:eastAsia="Times New Roman" w:cs="Times New Roman"/>
          <w:b/>
          <w:bCs/>
          <w:color w:val="auto"/>
          <w:sz w:val="28"/>
          <w:szCs w:val="28"/>
        </w:rPr>
      </w:pPr>
    </w:p>
    <w:p w14:paraId="793525C3">
      <w:pPr>
        <w:keepNext/>
        <w:keepLines/>
        <w:spacing w:after="0" w:line="240" w:lineRule="auto"/>
        <w:jc w:val="center"/>
        <w:rPr>
          <w:rFonts w:ascii="Times New Roman" w:hAnsi="Times New Roman" w:eastAsia="Times New Roman" w:cs="Times New Roman"/>
          <w:b/>
          <w:bCs/>
          <w:color w:val="auto"/>
          <w:sz w:val="28"/>
          <w:szCs w:val="28"/>
        </w:rPr>
      </w:pPr>
    </w:p>
    <w:p w14:paraId="17637468">
      <w:pPr>
        <w:keepNext/>
        <w:keepLines/>
        <w:spacing w:after="0" w:line="240" w:lineRule="auto"/>
        <w:jc w:val="center"/>
        <w:rPr>
          <w:rFonts w:ascii="Times New Roman" w:hAnsi="Times New Roman" w:eastAsia="Times New Roman" w:cs="Times New Roman"/>
          <w:b/>
          <w:bCs/>
          <w:color w:val="auto"/>
          <w:sz w:val="28"/>
          <w:szCs w:val="28"/>
        </w:rPr>
      </w:pPr>
    </w:p>
    <w:p w14:paraId="225B535D">
      <w:pPr>
        <w:keepNext/>
        <w:keepLines/>
        <w:spacing w:after="0" w:line="240" w:lineRule="auto"/>
        <w:jc w:val="center"/>
        <w:rPr>
          <w:rFonts w:ascii="Times New Roman" w:hAnsi="Times New Roman" w:eastAsia="Times New Roman" w:cs="Times New Roman"/>
          <w:b/>
          <w:bCs/>
          <w:color w:val="auto"/>
          <w:sz w:val="28"/>
          <w:szCs w:val="28"/>
        </w:rPr>
      </w:pPr>
    </w:p>
    <w:p w14:paraId="732E0EDE">
      <w:pPr>
        <w:keepNext/>
        <w:keepLines/>
        <w:spacing w:after="0" w:line="240" w:lineRule="auto"/>
        <w:jc w:val="center"/>
        <w:rPr>
          <w:rFonts w:ascii="Times New Roman" w:hAnsi="Times New Roman" w:eastAsia="Times New Roman" w:cs="Times New Roman"/>
          <w:b/>
          <w:bCs/>
          <w:color w:val="auto"/>
          <w:sz w:val="28"/>
          <w:szCs w:val="28"/>
        </w:rPr>
      </w:pPr>
    </w:p>
    <w:p w14:paraId="755E1575">
      <w:pPr>
        <w:keepNext/>
        <w:keepLines/>
        <w:spacing w:after="0" w:line="240" w:lineRule="auto"/>
        <w:jc w:val="center"/>
        <w:rPr>
          <w:rFonts w:ascii="Times New Roman" w:hAnsi="Times New Roman" w:eastAsia="Times New Roman" w:cs="Times New Roman"/>
          <w:b/>
          <w:bCs/>
          <w:color w:val="auto"/>
          <w:sz w:val="28"/>
          <w:szCs w:val="28"/>
        </w:rPr>
      </w:pPr>
    </w:p>
    <w:p w14:paraId="2BC97099">
      <w:pPr>
        <w:keepNext/>
        <w:keepLines/>
        <w:spacing w:after="0" w:line="240" w:lineRule="auto"/>
        <w:jc w:val="center"/>
        <w:rPr>
          <w:rFonts w:ascii="Times New Roman" w:hAnsi="Times New Roman" w:eastAsia="Times New Roman" w:cs="Times New Roman"/>
          <w:b/>
          <w:bCs/>
          <w:color w:val="auto"/>
          <w:sz w:val="28"/>
          <w:szCs w:val="28"/>
        </w:rPr>
      </w:pPr>
    </w:p>
    <w:p w14:paraId="13A42713">
      <w:pPr>
        <w:keepNext/>
        <w:keepLines/>
        <w:spacing w:after="0" w:line="240" w:lineRule="auto"/>
        <w:jc w:val="center"/>
        <w:rPr>
          <w:rFonts w:ascii="Times New Roman" w:hAnsi="Times New Roman" w:eastAsia="Times New Roman" w:cs="Times New Roman"/>
          <w:b/>
          <w:bCs/>
          <w:color w:val="auto"/>
          <w:sz w:val="28"/>
          <w:szCs w:val="28"/>
        </w:rPr>
      </w:pPr>
    </w:p>
    <w:p w14:paraId="0FCF8B89">
      <w:pPr>
        <w:keepNext/>
        <w:keepLines/>
        <w:spacing w:after="0" w:line="240" w:lineRule="auto"/>
        <w:jc w:val="center"/>
        <w:rPr>
          <w:rFonts w:ascii="Times New Roman" w:hAnsi="Times New Roman" w:eastAsia="Times New Roman" w:cs="Times New Roman"/>
          <w:b/>
          <w:bCs/>
          <w:color w:val="auto"/>
          <w:sz w:val="28"/>
          <w:szCs w:val="28"/>
        </w:rPr>
      </w:pPr>
    </w:p>
    <w:p w14:paraId="6F9123DF">
      <w:pPr>
        <w:keepNext/>
        <w:keepLines/>
        <w:spacing w:after="0" w:line="240" w:lineRule="auto"/>
        <w:jc w:val="center"/>
        <w:rPr>
          <w:rFonts w:ascii="Times New Roman" w:hAnsi="Times New Roman" w:eastAsia="Times New Roman" w:cs="Times New Roman"/>
          <w:b/>
          <w:bCs/>
          <w:color w:val="auto"/>
          <w:sz w:val="28"/>
          <w:szCs w:val="28"/>
        </w:rPr>
      </w:pPr>
    </w:p>
    <w:p w14:paraId="02514E5A">
      <w:pPr>
        <w:keepNext/>
        <w:keepLines/>
        <w:spacing w:after="0" w:line="240" w:lineRule="auto"/>
        <w:jc w:val="center"/>
        <w:rPr>
          <w:rFonts w:ascii="Times New Roman" w:hAnsi="Times New Roman" w:eastAsia="Times New Roman" w:cs="Times New Roman"/>
          <w:b/>
          <w:bCs/>
          <w:color w:val="auto"/>
          <w:sz w:val="28"/>
          <w:szCs w:val="28"/>
        </w:rPr>
      </w:pPr>
    </w:p>
    <w:p w14:paraId="4631FDF6">
      <w:pPr>
        <w:keepNext/>
        <w:keepLines/>
        <w:spacing w:after="0" w:line="240" w:lineRule="auto"/>
        <w:jc w:val="center"/>
        <w:rPr>
          <w:rFonts w:ascii="Times New Roman" w:hAnsi="Times New Roman" w:eastAsia="Times New Roman" w:cs="Times New Roman"/>
          <w:bCs/>
          <w:color w:val="auto"/>
          <w:sz w:val="28"/>
          <w:szCs w:val="28"/>
        </w:rPr>
      </w:pPr>
      <w:r>
        <w:rPr>
          <w:rFonts w:ascii="Times New Roman" w:hAnsi="Times New Roman" w:eastAsia="Times New Roman" w:cs="Times New Roman"/>
          <w:b/>
          <w:bCs/>
          <w:color w:val="auto"/>
          <w:sz w:val="28"/>
          <w:szCs w:val="28"/>
        </w:rPr>
        <w:t>РАБОЧАЯ ПРОГРАММА УЧЕБНОЙ ДИСЦИПЛИНЫ</w:t>
      </w:r>
    </w:p>
    <w:p w14:paraId="35E99C41">
      <w:pPr>
        <w:suppressAutoHyphens/>
        <w:spacing w:after="0" w:line="240" w:lineRule="auto"/>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ЭКОНОМИКА ОТРАСЛЕВЫХ РЫНКОВ</w:t>
      </w:r>
    </w:p>
    <w:p w14:paraId="1DABC84F">
      <w:pPr>
        <w:suppressAutoHyphens/>
        <w:spacing w:after="0" w:line="240" w:lineRule="auto"/>
        <w:jc w:val="center"/>
        <w:rPr>
          <w:rFonts w:ascii="Times New Roman" w:hAnsi="Times New Roman" w:eastAsia="Calibri" w:cs="Times New Roman"/>
          <w:b/>
          <w:color w:val="auto"/>
          <w:sz w:val="28"/>
          <w:szCs w:val="28"/>
        </w:rPr>
      </w:pPr>
    </w:p>
    <w:p w14:paraId="19277BE5">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по направлению подготовки - 38.04.01 «Экономика»</w:t>
      </w:r>
    </w:p>
    <w:p w14:paraId="47BCD899">
      <w:pPr>
        <w:suppressAutoHyphens/>
        <w:spacing w:after="0" w:line="240" w:lineRule="auto"/>
        <w:jc w:val="center"/>
        <w:rPr>
          <w:rFonts w:ascii="Times New Roman" w:hAnsi="Times New Roman" w:eastAsia="SimSun" w:cs="Times New Roman"/>
          <w:b/>
          <w:bCs/>
          <w:color w:val="auto"/>
          <w:sz w:val="28"/>
          <w:szCs w:val="28"/>
          <w:lang w:eastAsia="ar-SA"/>
        </w:rPr>
      </w:pPr>
      <w:r>
        <w:rPr>
          <w:rFonts w:ascii="Times New Roman" w:hAnsi="Times New Roman" w:eastAsia="SimSun" w:cs="Times New Roman"/>
          <w:b/>
          <w:bCs/>
          <w:color w:val="auto"/>
          <w:sz w:val="28"/>
          <w:szCs w:val="28"/>
          <w:lang w:eastAsia="ar-SA"/>
        </w:rPr>
        <w:t>(уровень магистратуры)</w:t>
      </w:r>
    </w:p>
    <w:p w14:paraId="7F0B0E94">
      <w:pPr>
        <w:spacing w:after="0" w:line="240" w:lineRule="auto"/>
        <w:jc w:val="center"/>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направленность (профиль)</w:t>
      </w:r>
      <w:r>
        <w:rPr>
          <w:rFonts w:ascii="Times New Roman" w:hAnsi="Times New Roman" w:cs="Times New Roman"/>
          <w:b/>
          <w:color w:val="auto"/>
          <w:sz w:val="28"/>
          <w:szCs w:val="28"/>
          <w:lang w:eastAsia="ru-RU"/>
        </w:rPr>
        <w:t xml:space="preserve"> «Экономика предприятий и организаций</w:t>
      </w:r>
      <w:r>
        <w:rPr>
          <w:rFonts w:ascii="Times New Roman" w:hAnsi="Times New Roman" w:cs="Times New Roman"/>
          <w:color w:val="auto"/>
          <w:sz w:val="28"/>
          <w:szCs w:val="28"/>
          <w:lang w:eastAsia="ru-RU"/>
        </w:rPr>
        <w:t>»</w:t>
      </w:r>
    </w:p>
    <w:p w14:paraId="42EE4C58">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Форма подготовки (очная, заочная)</w:t>
      </w:r>
    </w:p>
    <w:p w14:paraId="31D9603D">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(вариативная часть)</w:t>
      </w:r>
    </w:p>
    <w:p w14:paraId="0C5E180B">
      <w:pPr>
        <w:suppressAutoHyphens/>
        <w:spacing w:after="0" w:line="240" w:lineRule="auto"/>
        <w:jc w:val="center"/>
        <w:rPr>
          <w:rFonts w:ascii="Times New Roman" w:hAnsi="Times New Roman" w:eastAsia="Calibri" w:cs="Times New Roman"/>
          <w:color w:val="auto"/>
          <w:sz w:val="28"/>
          <w:szCs w:val="28"/>
          <w:lang w:eastAsia="ru-RU"/>
        </w:rPr>
      </w:pPr>
    </w:p>
    <w:p w14:paraId="66C8F4E8">
      <w:pPr>
        <w:suppressAutoHyphens/>
        <w:spacing w:after="0" w:line="240" w:lineRule="auto"/>
        <w:jc w:val="center"/>
        <w:rPr>
          <w:rFonts w:ascii="Times New Roman" w:hAnsi="Times New Roman" w:eastAsia="Calibri" w:cs="Times New Roman"/>
          <w:color w:val="auto"/>
          <w:sz w:val="28"/>
          <w:szCs w:val="28"/>
          <w:lang w:eastAsia="ru-RU"/>
        </w:rPr>
      </w:pPr>
    </w:p>
    <w:p w14:paraId="01CFCFA1">
      <w:pPr>
        <w:suppressAutoHyphens/>
        <w:spacing w:after="0" w:line="240" w:lineRule="auto"/>
        <w:jc w:val="center"/>
        <w:rPr>
          <w:rFonts w:ascii="Times New Roman" w:hAnsi="Times New Roman" w:eastAsia="Calibri" w:cs="Times New Roman"/>
          <w:color w:val="auto"/>
          <w:sz w:val="28"/>
          <w:szCs w:val="28"/>
          <w:lang w:eastAsia="ru-RU"/>
        </w:rPr>
      </w:pPr>
    </w:p>
    <w:p w14:paraId="7AB485EB">
      <w:pPr>
        <w:suppressAutoHyphens/>
        <w:spacing w:after="0" w:line="240" w:lineRule="auto"/>
        <w:jc w:val="center"/>
        <w:rPr>
          <w:rFonts w:ascii="Times New Roman" w:hAnsi="Times New Roman" w:eastAsia="Calibri" w:cs="Times New Roman"/>
          <w:color w:val="auto"/>
          <w:sz w:val="28"/>
          <w:szCs w:val="28"/>
          <w:lang w:eastAsia="ru-RU"/>
        </w:rPr>
      </w:pPr>
    </w:p>
    <w:p w14:paraId="35E75923">
      <w:pPr>
        <w:suppressAutoHyphens/>
        <w:spacing w:after="0" w:line="240" w:lineRule="auto"/>
        <w:jc w:val="center"/>
        <w:rPr>
          <w:rFonts w:ascii="Times New Roman" w:hAnsi="Times New Roman" w:eastAsia="Calibri" w:cs="Times New Roman"/>
          <w:color w:val="auto"/>
          <w:sz w:val="28"/>
          <w:szCs w:val="28"/>
          <w:lang w:eastAsia="ru-RU"/>
        </w:rPr>
      </w:pPr>
    </w:p>
    <w:p w14:paraId="22BB0165">
      <w:pPr>
        <w:suppressAutoHyphens/>
        <w:spacing w:after="0" w:line="240" w:lineRule="auto"/>
        <w:jc w:val="center"/>
        <w:rPr>
          <w:rFonts w:ascii="Times New Roman" w:hAnsi="Times New Roman" w:eastAsia="Calibri" w:cs="Times New Roman"/>
          <w:color w:val="auto"/>
          <w:sz w:val="28"/>
          <w:szCs w:val="28"/>
          <w:lang w:eastAsia="ru-RU"/>
        </w:rPr>
      </w:pPr>
    </w:p>
    <w:p w14:paraId="1AF7AB5C">
      <w:pPr>
        <w:suppressAutoHyphens/>
        <w:spacing w:after="0" w:line="240" w:lineRule="auto"/>
        <w:jc w:val="center"/>
        <w:rPr>
          <w:rFonts w:ascii="Times New Roman" w:hAnsi="Times New Roman" w:eastAsia="Calibri" w:cs="Times New Roman"/>
          <w:color w:val="auto"/>
          <w:sz w:val="28"/>
          <w:szCs w:val="28"/>
          <w:lang w:eastAsia="ru-RU"/>
        </w:rPr>
      </w:pPr>
    </w:p>
    <w:p w14:paraId="21394EE1">
      <w:pPr>
        <w:suppressAutoHyphens/>
        <w:spacing w:after="0" w:line="240" w:lineRule="auto"/>
        <w:jc w:val="center"/>
        <w:rPr>
          <w:rFonts w:ascii="Times New Roman" w:hAnsi="Times New Roman" w:eastAsia="Calibri" w:cs="Times New Roman"/>
          <w:color w:val="auto"/>
          <w:sz w:val="28"/>
          <w:szCs w:val="28"/>
          <w:lang w:eastAsia="ru-RU"/>
        </w:rPr>
      </w:pPr>
    </w:p>
    <w:p w14:paraId="59E503D0">
      <w:pPr>
        <w:suppressAutoHyphens/>
        <w:spacing w:after="0" w:line="240" w:lineRule="auto"/>
        <w:jc w:val="center"/>
        <w:rPr>
          <w:rFonts w:ascii="Times New Roman" w:hAnsi="Times New Roman" w:eastAsia="Calibri" w:cs="Times New Roman"/>
          <w:color w:val="auto"/>
          <w:sz w:val="28"/>
          <w:szCs w:val="28"/>
          <w:lang w:eastAsia="ru-RU"/>
        </w:rPr>
      </w:pPr>
    </w:p>
    <w:p w14:paraId="14953684">
      <w:pPr>
        <w:suppressAutoHyphens/>
        <w:spacing w:after="0" w:line="240" w:lineRule="auto"/>
        <w:jc w:val="center"/>
        <w:rPr>
          <w:rFonts w:ascii="Times New Roman" w:hAnsi="Times New Roman" w:eastAsia="Calibri" w:cs="Times New Roman"/>
          <w:color w:val="auto"/>
          <w:sz w:val="28"/>
          <w:szCs w:val="28"/>
          <w:lang w:eastAsia="ru-RU"/>
        </w:rPr>
      </w:pPr>
    </w:p>
    <w:p w14:paraId="356296B1">
      <w:pPr>
        <w:suppressAutoHyphens/>
        <w:spacing w:after="0" w:line="240" w:lineRule="auto"/>
        <w:rPr>
          <w:rFonts w:ascii="Times New Roman" w:hAnsi="Times New Roman" w:eastAsia="Calibri" w:cs="Times New Roman"/>
          <w:color w:val="auto"/>
          <w:sz w:val="28"/>
          <w:szCs w:val="28"/>
          <w:lang w:eastAsia="ru-RU"/>
        </w:rPr>
      </w:pPr>
    </w:p>
    <w:p w14:paraId="0E0B8427">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13419A7C">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2025 год</w:t>
      </w:r>
    </w:p>
    <w:p w14:paraId="3CA8343B">
      <w:pPr>
        <w:spacing w:after="0" w:line="360" w:lineRule="auto"/>
        <w:ind w:firstLine="709"/>
        <w:jc w:val="both"/>
        <w:rPr>
          <w:rFonts w:ascii="Times New Roman" w:hAnsi="Times New Roman" w:eastAsia="MS Mincho" w:cs="Times New Roman"/>
          <w:color w:val="auto"/>
          <w:sz w:val="28"/>
          <w:szCs w:val="28"/>
          <w:lang w:eastAsia="ru-RU"/>
        </w:rPr>
      </w:pPr>
      <w:r>
        <w:rPr>
          <w:rFonts w:ascii="Times New Roman" w:hAnsi="Times New Roman" w:eastAsia="Times New Roman" w:cs="Times New Roman"/>
          <w:color w:val="auto"/>
          <w:sz w:val="28"/>
          <w:szCs w:val="28"/>
          <w:lang w:eastAsia="ru-RU"/>
        </w:rPr>
        <w:t xml:space="preserve">Рабочая программа по дисциплине «Экономика отраслевых рынков» разработана </w:t>
      </w:r>
      <w:r>
        <w:rPr>
          <w:rFonts w:ascii="Times New Roman" w:hAnsi="Times New Roman" w:eastAsia="MS Mincho" w:cs="Times New Roman"/>
          <w:color w:val="auto"/>
          <w:sz w:val="28"/>
          <w:szCs w:val="28"/>
          <w:lang w:eastAsia="ru-RU"/>
        </w:rPr>
        <w:t>в соответствии с Федеральным государственным образовательным стандартом высшего образования по направлению подготовки 38.04.01 Экономика, утвержденным приказом Министерства науки и высшего образования РФ № 939 от 11.08.2020г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1120D383">
      <w:pPr>
        <w:suppressAutoHyphens/>
        <w:spacing w:after="0" w:line="360" w:lineRule="auto"/>
        <w:ind w:firstLine="709"/>
        <w:jc w:val="both"/>
        <w:rPr>
          <w:rFonts w:ascii="Times New Roman" w:hAnsi="Times New Roman" w:eastAsia="Calibri" w:cs="Times New Roman"/>
          <w:color w:val="auto"/>
          <w:sz w:val="28"/>
          <w:szCs w:val="28"/>
          <w:lang w:eastAsia="ru-RU"/>
        </w:rPr>
      </w:pPr>
    </w:p>
    <w:p w14:paraId="4BBE9B1A">
      <w:pPr>
        <w:suppressAutoHyphen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Составитель: Еремина И</w:t>
      </w:r>
      <w:r>
        <w:rPr>
          <w:rFonts w:hint="default" w:ascii="Times New Roman" w:hAnsi="Times New Roman" w:eastAsia="Calibri" w:cs="Times New Roman"/>
          <w:color w:val="auto"/>
          <w:sz w:val="28"/>
          <w:szCs w:val="28"/>
          <w:lang w:val="ru-RU" w:eastAsia="ru-RU"/>
        </w:rPr>
        <w:t>.</w:t>
      </w:r>
      <w:r>
        <w:rPr>
          <w:rFonts w:ascii="Times New Roman" w:hAnsi="Times New Roman" w:eastAsia="Calibri" w:cs="Times New Roman"/>
          <w:color w:val="auto"/>
          <w:sz w:val="28"/>
          <w:szCs w:val="28"/>
          <w:lang w:eastAsia="ru-RU"/>
        </w:rPr>
        <w:t>А</w:t>
      </w:r>
      <w:r>
        <w:rPr>
          <w:rFonts w:hint="default" w:ascii="Times New Roman" w:hAnsi="Times New Roman" w:eastAsia="Calibri" w:cs="Times New Roman"/>
          <w:color w:val="auto"/>
          <w:sz w:val="28"/>
          <w:szCs w:val="28"/>
          <w:lang w:val="ru-RU" w:eastAsia="ru-RU"/>
        </w:rPr>
        <w:t>.,</w:t>
      </w:r>
      <w:r>
        <w:rPr>
          <w:rFonts w:ascii="Times New Roman" w:hAnsi="Times New Roman" w:eastAsia="Calibri" w:cs="Times New Roman"/>
          <w:color w:val="auto"/>
          <w:sz w:val="28"/>
          <w:szCs w:val="28"/>
          <w:lang w:eastAsia="ru-RU"/>
        </w:rPr>
        <w:t xml:space="preserve"> профессор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д-р. экон. наук, </w:t>
      </w:r>
      <w:r>
        <w:rPr>
          <w:rFonts w:ascii="Times New Roman" w:hAnsi="Times New Roman" w:eastAsia="Calibri" w:cs="Times New Roman"/>
          <w:color w:val="auto"/>
          <w:sz w:val="28"/>
          <w:szCs w:val="28"/>
          <w:lang w:val="ru-RU" w:eastAsia="ru-RU"/>
        </w:rPr>
        <w:t>доцент</w:t>
      </w:r>
      <w:r>
        <w:rPr>
          <w:rFonts w:ascii="Times New Roman" w:hAnsi="Times New Roman" w:eastAsia="Calibri" w:cs="Times New Roman"/>
          <w:color w:val="auto"/>
          <w:sz w:val="28"/>
          <w:szCs w:val="28"/>
          <w:lang w:eastAsia="ru-RU"/>
        </w:rPr>
        <w:t>.</w:t>
      </w:r>
    </w:p>
    <w:p w14:paraId="5D4C7A7A">
      <w:pPr>
        <w:suppressAutoHyphens/>
        <w:spacing w:after="0" w:line="360" w:lineRule="auto"/>
        <w:ind w:firstLine="709"/>
        <w:jc w:val="both"/>
        <w:rPr>
          <w:rFonts w:ascii="Times New Roman" w:hAnsi="Times New Roman" w:eastAsia="Times New Roman" w:cs="Times New Roman"/>
          <w:color w:val="auto"/>
          <w:sz w:val="28"/>
          <w:szCs w:val="28"/>
          <w:lang w:eastAsia="ru-RU"/>
        </w:rPr>
      </w:pPr>
    </w:p>
    <w:p w14:paraId="55D3713B">
      <w:pPr>
        <w:tabs>
          <w:tab w:val="left" w:pos="4404"/>
        </w:tabs>
        <w:spacing w:after="0" w:line="360" w:lineRule="auto"/>
        <w:ind w:firstLine="709"/>
        <w:jc w:val="both"/>
        <w:rPr>
          <w:rFonts w:ascii="Times New Roman" w:hAnsi="Times New Roman" w:eastAsia="Times New Roman" w:cs="Times New Roman"/>
          <w:color w:val="auto"/>
          <w:sz w:val="28"/>
          <w:szCs w:val="28"/>
          <w:lang w:eastAsia="ru-RU"/>
        </w:rPr>
      </w:pPr>
    </w:p>
    <w:p w14:paraId="6A04C847">
      <w:pPr>
        <w:spacing w:after="0" w:line="360" w:lineRule="auto"/>
        <w:ind w:firstLine="709"/>
        <w:jc w:val="both"/>
        <w:rPr>
          <w:rFonts w:ascii="Times New Roman" w:hAnsi="Times New Roman" w:eastAsia="Calibri" w:cs="Times New Roman"/>
          <w:b/>
          <w:color w:val="auto"/>
          <w:sz w:val="28"/>
          <w:szCs w:val="28"/>
        </w:rPr>
      </w:pPr>
    </w:p>
    <w:p w14:paraId="104C23EF">
      <w:pPr>
        <w:spacing w:after="0" w:line="360" w:lineRule="auto"/>
        <w:ind w:firstLine="709"/>
        <w:jc w:val="both"/>
        <w:rPr>
          <w:rFonts w:ascii="Times New Roman" w:hAnsi="Times New Roman" w:eastAsia="Calibri" w:cs="Times New Roman"/>
          <w:b/>
          <w:color w:val="auto"/>
          <w:sz w:val="28"/>
          <w:szCs w:val="28"/>
        </w:rPr>
      </w:pPr>
    </w:p>
    <w:p w14:paraId="240ECE71">
      <w:pPr>
        <w:spacing w:after="0" w:line="360" w:lineRule="auto"/>
        <w:ind w:firstLine="709"/>
        <w:jc w:val="both"/>
        <w:rPr>
          <w:rFonts w:ascii="Times New Roman" w:hAnsi="Times New Roman" w:eastAsia="Calibri" w:cs="Times New Roman"/>
          <w:b/>
          <w:color w:val="auto"/>
          <w:sz w:val="28"/>
          <w:szCs w:val="28"/>
        </w:rPr>
      </w:pPr>
    </w:p>
    <w:p w14:paraId="4AD2D8B2">
      <w:pPr>
        <w:spacing w:after="0" w:line="360" w:lineRule="auto"/>
        <w:ind w:firstLine="709"/>
        <w:jc w:val="both"/>
        <w:rPr>
          <w:rFonts w:ascii="Times New Roman" w:hAnsi="Times New Roman" w:eastAsia="Calibri" w:cs="Times New Roman"/>
          <w:b/>
          <w:color w:val="auto"/>
          <w:sz w:val="28"/>
          <w:szCs w:val="28"/>
        </w:rPr>
      </w:pPr>
    </w:p>
    <w:p w14:paraId="68455CF8">
      <w:pPr>
        <w:spacing w:after="0" w:line="360" w:lineRule="auto"/>
        <w:ind w:firstLine="709"/>
        <w:jc w:val="both"/>
        <w:rPr>
          <w:rFonts w:ascii="Times New Roman" w:hAnsi="Times New Roman" w:eastAsia="Calibri" w:cs="Times New Roman"/>
          <w:b/>
          <w:color w:val="auto"/>
          <w:sz w:val="28"/>
          <w:szCs w:val="28"/>
        </w:rPr>
      </w:pPr>
    </w:p>
    <w:p w14:paraId="4CC508C0">
      <w:pPr>
        <w:spacing w:after="0" w:line="360" w:lineRule="auto"/>
        <w:ind w:firstLine="709"/>
        <w:jc w:val="both"/>
        <w:rPr>
          <w:rFonts w:ascii="Times New Roman" w:hAnsi="Times New Roman" w:eastAsia="Calibri" w:cs="Times New Roman"/>
          <w:b/>
          <w:color w:val="auto"/>
          <w:sz w:val="28"/>
          <w:szCs w:val="28"/>
        </w:rPr>
      </w:pPr>
    </w:p>
    <w:p w14:paraId="39DF1D42">
      <w:pPr>
        <w:spacing w:after="0" w:line="360" w:lineRule="auto"/>
        <w:ind w:firstLine="709"/>
        <w:jc w:val="both"/>
        <w:rPr>
          <w:rFonts w:ascii="Times New Roman" w:hAnsi="Times New Roman" w:eastAsia="Calibri" w:cs="Times New Roman"/>
          <w:b/>
          <w:color w:val="auto"/>
          <w:sz w:val="28"/>
          <w:szCs w:val="28"/>
        </w:rPr>
      </w:pPr>
    </w:p>
    <w:p w14:paraId="7D8AE205">
      <w:pPr>
        <w:spacing w:after="0" w:line="360" w:lineRule="auto"/>
        <w:ind w:firstLine="709"/>
        <w:jc w:val="both"/>
        <w:rPr>
          <w:rFonts w:ascii="Times New Roman" w:hAnsi="Times New Roman" w:eastAsia="Calibri" w:cs="Times New Roman"/>
          <w:b/>
          <w:color w:val="auto"/>
          <w:sz w:val="28"/>
          <w:szCs w:val="28"/>
        </w:rPr>
      </w:pPr>
    </w:p>
    <w:p w14:paraId="09152618">
      <w:pPr>
        <w:spacing w:after="0" w:line="360" w:lineRule="auto"/>
        <w:ind w:firstLine="709"/>
        <w:jc w:val="both"/>
        <w:rPr>
          <w:rFonts w:ascii="Times New Roman" w:hAnsi="Times New Roman" w:eastAsia="Calibri" w:cs="Times New Roman"/>
          <w:b/>
          <w:color w:val="auto"/>
          <w:sz w:val="28"/>
          <w:szCs w:val="28"/>
        </w:rPr>
      </w:pPr>
    </w:p>
    <w:p w14:paraId="322CC7C1">
      <w:pPr>
        <w:spacing w:after="0" w:line="360" w:lineRule="auto"/>
        <w:ind w:firstLine="709"/>
        <w:jc w:val="both"/>
        <w:rPr>
          <w:rFonts w:ascii="Times New Roman" w:hAnsi="Times New Roman" w:eastAsia="Calibri" w:cs="Times New Roman"/>
          <w:b/>
          <w:color w:val="auto"/>
          <w:sz w:val="28"/>
          <w:szCs w:val="28"/>
        </w:rPr>
      </w:pPr>
    </w:p>
    <w:p w14:paraId="3F7FB6A8">
      <w:pPr>
        <w:spacing w:after="0" w:line="360" w:lineRule="auto"/>
        <w:ind w:firstLine="709"/>
        <w:jc w:val="both"/>
        <w:rPr>
          <w:rFonts w:ascii="Times New Roman" w:hAnsi="Times New Roman" w:eastAsia="Calibri" w:cs="Times New Roman"/>
          <w:b/>
          <w:color w:val="auto"/>
          <w:sz w:val="28"/>
          <w:szCs w:val="28"/>
        </w:rPr>
      </w:pPr>
    </w:p>
    <w:p w14:paraId="2F13CC9F">
      <w:pPr>
        <w:spacing w:after="0" w:line="360" w:lineRule="auto"/>
        <w:jc w:val="both"/>
        <w:rPr>
          <w:rFonts w:ascii="Times New Roman" w:hAnsi="Times New Roman" w:eastAsia="Calibri" w:cs="Times New Roman"/>
          <w:b/>
          <w:color w:val="auto"/>
          <w:sz w:val="28"/>
          <w:szCs w:val="28"/>
        </w:rPr>
      </w:pPr>
    </w:p>
    <w:p w14:paraId="0DFFF320">
      <w:pPr>
        <w:spacing w:after="0" w:line="360" w:lineRule="auto"/>
        <w:ind w:firstLine="709"/>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СОДЕРЖАНИЕ</w:t>
      </w:r>
    </w:p>
    <w:p w14:paraId="0EC202F2">
      <w:pPr>
        <w:spacing w:after="0" w:line="360" w:lineRule="auto"/>
        <w:ind w:firstLine="709"/>
        <w:jc w:val="both"/>
        <w:rPr>
          <w:rFonts w:ascii="Times New Roman" w:hAnsi="Times New Roman" w:eastAsia="Calibri" w:cs="Times New Roman"/>
          <w:b/>
          <w:color w:val="auto"/>
          <w:sz w:val="28"/>
          <w:szCs w:val="28"/>
        </w:rPr>
      </w:pPr>
    </w:p>
    <w:tbl>
      <w:tblPr>
        <w:tblStyle w:val="3"/>
        <w:tblW w:w="9629" w:type="dxa"/>
        <w:jc w:val="center"/>
        <w:tblLayout w:type="autofit"/>
        <w:tblCellMar>
          <w:top w:w="0" w:type="dxa"/>
          <w:left w:w="108" w:type="dxa"/>
          <w:bottom w:w="0" w:type="dxa"/>
          <w:right w:w="108" w:type="dxa"/>
        </w:tblCellMar>
      </w:tblPr>
      <w:tblGrid>
        <w:gridCol w:w="566"/>
        <w:gridCol w:w="8089"/>
        <w:gridCol w:w="974"/>
      </w:tblGrid>
      <w:tr w14:paraId="74F3FC98">
        <w:tblPrEx>
          <w:tblCellMar>
            <w:top w:w="0" w:type="dxa"/>
            <w:left w:w="108" w:type="dxa"/>
            <w:bottom w:w="0" w:type="dxa"/>
            <w:right w:w="108" w:type="dxa"/>
          </w:tblCellMar>
        </w:tblPrEx>
        <w:trPr>
          <w:jc w:val="center"/>
        </w:trPr>
        <w:tc>
          <w:tcPr>
            <w:tcW w:w="516" w:type="dxa"/>
            <w:shd w:val="clear" w:color="auto" w:fill="auto"/>
          </w:tcPr>
          <w:p w14:paraId="6F40D18B">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135" w:type="dxa"/>
            <w:shd w:val="clear" w:color="auto" w:fill="auto"/>
          </w:tcPr>
          <w:p w14:paraId="763A2259">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Организационно-методический раздел</w:t>
            </w:r>
          </w:p>
        </w:tc>
        <w:tc>
          <w:tcPr>
            <w:tcW w:w="978" w:type="dxa"/>
            <w:shd w:val="clear" w:color="auto" w:fill="auto"/>
          </w:tcPr>
          <w:p w14:paraId="13289465">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w:t>
            </w:r>
          </w:p>
        </w:tc>
      </w:tr>
      <w:tr w14:paraId="6B480490">
        <w:tblPrEx>
          <w:tblCellMar>
            <w:top w:w="0" w:type="dxa"/>
            <w:left w:w="108" w:type="dxa"/>
            <w:bottom w:w="0" w:type="dxa"/>
            <w:right w:w="108" w:type="dxa"/>
          </w:tblCellMar>
        </w:tblPrEx>
        <w:trPr>
          <w:jc w:val="center"/>
        </w:trPr>
        <w:tc>
          <w:tcPr>
            <w:tcW w:w="516" w:type="dxa"/>
            <w:shd w:val="clear" w:color="auto" w:fill="auto"/>
          </w:tcPr>
          <w:p w14:paraId="1CEE5D7B">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135" w:type="dxa"/>
            <w:shd w:val="clear" w:color="auto" w:fill="auto"/>
          </w:tcPr>
          <w:p w14:paraId="13AB0B44">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Распределение часов дисциплины по формам и видам работ</w:t>
            </w:r>
          </w:p>
        </w:tc>
        <w:tc>
          <w:tcPr>
            <w:tcW w:w="978" w:type="dxa"/>
            <w:shd w:val="clear" w:color="auto" w:fill="auto"/>
          </w:tcPr>
          <w:p w14:paraId="0DE73529">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4</w:t>
            </w:r>
          </w:p>
        </w:tc>
      </w:tr>
      <w:tr w14:paraId="4C947CAF">
        <w:tblPrEx>
          <w:tblCellMar>
            <w:top w:w="0" w:type="dxa"/>
            <w:left w:w="108" w:type="dxa"/>
            <w:bottom w:w="0" w:type="dxa"/>
            <w:right w:w="108" w:type="dxa"/>
          </w:tblCellMar>
        </w:tblPrEx>
        <w:trPr>
          <w:jc w:val="center"/>
        </w:trPr>
        <w:tc>
          <w:tcPr>
            <w:tcW w:w="516" w:type="dxa"/>
            <w:shd w:val="clear" w:color="auto" w:fill="auto"/>
          </w:tcPr>
          <w:p w14:paraId="6B181235">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135" w:type="dxa"/>
            <w:shd w:val="clear" w:color="auto" w:fill="auto"/>
          </w:tcPr>
          <w:p w14:paraId="70E163E2">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Структура и содержание теоретической части дисциплины</w:t>
            </w:r>
          </w:p>
        </w:tc>
        <w:tc>
          <w:tcPr>
            <w:tcW w:w="978" w:type="dxa"/>
            <w:shd w:val="clear" w:color="auto" w:fill="auto"/>
          </w:tcPr>
          <w:p w14:paraId="4B3608BE">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6</w:t>
            </w:r>
          </w:p>
        </w:tc>
      </w:tr>
      <w:tr w14:paraId="2C50E2A6">
        <w:tblPrEx>
          <w:tblCellMar>
            <w:top w:w="0" w:type="dxa"/>
            <w:left w:w="108" w:type="dxa"/>
            <w:bottom w:w="0" w:type="dxa"/>
            <w:right w:w="108" w:type="dxa"/>
          </w:tblCellMar>
        </w:tblPrEx>
        <w:trPr>
          <w:jc w:val="center"/>
        </w:trPr>
        <w:tc>
          <w:tcPr>
            <w:tcW w:w="516" w:type="dxa"/>
            <w:shd w:val="clear" w:color="auto" w:fill="auto"/>
          </w:tcPr>
          <w:p w14:paraId="09185823">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135" w:type="dxa"/>
            <w:shd w:val="clear" w:color="auto" w:fill="auto"/>
          </w:tcPr>
          <w:p w14:paraId="0A0AF407">
            <w:pPr>
              <w:spacing w:after="0" w:line="240" w:lineRule="auto"/>
              <w:rPr>
                <w:rFonts w:ascii="Times New Roman" w:hAnsi="Times New Roman" w:eastAsia="Calibri" w:cs="Times New Roman"/>
                <w:color w:val="auto"/>
                <w:sz w:val="28"/>
                <w:szCs w:val="28"/>
                <w:lang w:bidi="ru-RU"/>
              </w:rPr>
            </w:pPr>
            <w:r>
              <w:rPr>
                <w:rFonts w:ascii="Times New Roman" w:hAnsi="Times New Roman" w:eastAsia="Calibri" w:cs="Times New Roman"/>
                <w:color w:val="auto"/>
                <w:sz w:val="28"/>
                <w:szCs w:val="28"/>
                <w:lang w:bidi="ru-RU"/>
              </w:rPr>
              <w:t>Структура и содержание практической части дисциплины</w:t>
            </w:r>
          </w:p>
        </w:tc>
        <w:tc>
          <w:tcPr>
            <w:tcW w:w="978" w:type="dxa"/>
            <w:shd w:val="clear" w:color="auto" w:fill="auto"/>
          </w:tcPr>
          <w:p w14:paraId="3B6B8C75">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7</w:t>
            </w:r>
          </w:p>
        </w:tc>
      </w:tr>
      <w:tr w14:paraId="40D3C0FF">
        <w:tblPrEx>
          <w:tblCellMar>
            <w:top w:w="0" w:type="dxa"/>
            <w:left w:w="108" w:type="dxa"/>
            <w:bottom w:w="0" w:type="dxa"/>
            <w:right w:w="108" w:type="dxa"/>
          </w:tblCellMar>
        </w:tblPrEx>
        <w:trPr>
          <w:jc w:val="center"/>
        </w:trPr>
        <w:tc>
          <w:tcPr>
            <w:tcW w:w="516" w:type="dxa"/>
            <w:shd w:val="clear" w:color="auto" w:fill="auto"/>
          </w:tcPr>
          <w:p w14:paraId="36E2A17D">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135" w:type="dxa"/>
            <w:shd w:val="clear" w:color="auto" w:fill="auto"/>
          </w:tcPr>
          <w:p w14:paraId="4342EDC2">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Методические указания по освоению дисциплины</w:t>
            </w:r>
          </w:p>
        </w:tc>
        <w:tc>
          <w:tcPr>
            <w:tcW w:w="978" w:type="dxa"/>
            <w:shd w:val="clear" w:color="auto" w:fill="auto"/>
          </w:tcPr>
          <w:p w14:paraId="229B123F">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8</w:t>
            </w:r>
          </w:p>
        </w:tc>
      </w:tr>
      <w:tr w14:paraId="3C7451A7">
        <w:tblPrEx>
          <w:tblCellMar>
            <w:top w:w="0" w:type="dxa"/>
            <w:left w:w="108" w:type="dxa"/>
            <w:bottom w:w="0" w:type="dxa"/>
            <w:right w:w="108" w:type="dxa"/>
          </w:tblCellMar>
        </w:tblPrEx>
        <w:trPr>
          <w:jc w:val="center"/>
        </w:trPr>
        <w:tc>
          <w:tcPr>
            <w:tcW w:w="516" w:type="dxa"/>
            <w:shd w:val="clear" w:color="auto" w:fill="auto"/>
          </w:tcPr>
          <w:p w14:paraId="43D1A8B0">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135" w:type="dxa"/>
            <w:shd w:val="clear" w:color="auto" w:fill="auto"/>
          </w:tcPr>
          <w:p w14:paraId="513DC300">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Учебно-методическое обеспечение самостоятельной работы обучающихся</w:t>
            </w:r>
          </w:p>
        </w:tc>
        <w:tc>
          <w:tcPr>
            <w:tcW w:w="978" w:type="dxa"/>
            <w:shd w:val="clear" w:color="auto" w:fill="auto"/>
          </w:tcPr>
          <w:p w14:paraId="114BF0BA">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15</w:t>
            </w:r>
          </w:p>
        </w:tc>
      </w:tr>
      <w:tr w14:paraId="2DF3C0B6">
        <w:tblPrEx>
          <w:tblCellMar>
            <w:top w:w="0" w:type="dxa"/>
            <w:left w:w="108" w:type="dxa"/>
            <w:bottom w:w="0" w:type="dxa"/>
            <w:right w:w="108" w:type="dxa"/>
          </w:tblCellMar>
        </w:tblPrEx>
        <w:trPr>
          <w:jc w:val="center"/>
        </w:trPr>
        <w:tc>
          <w:tcPr>
            <w:tcW w:w="516" w:type="dxa"/>
            <w:shd w:val="clear" w:color="auto" w:fill="auto"/>
          </w:tcPr>
          <w:p w14:paraId="35F702BE">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135" w:type="dxa"/>
            <w:shd w:val="clear" w:color="auto" w:fill="auto"/>
          </w:tcPr>
          <w:p w14:paraId="76C52EEF">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Перечень информационных технологий и программного обеспечения</w:t>
            </w:r>
          </w:p>
        </w:tc>
        <w:tc>
          <w:tcPr>
            <w:tcW w:w="978" w:type="dxa"/>
            <w:shd w:val="clear" w:color="auto" w:fill="auto"/>
          </w:tcPr>
          <w:p w14:paraId="43BC855B">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18</w:t>
            </w:r>
          </w:p>
        </w:tc>
      </w:tr>
      <w:tr w14:paraId="765A3109">
        <w:tblPrEx>
          <w:tblCellMar>
            <w:top w:w="0" w:type="dxa"/>
            <w:left w:w="108" w:type="dxa"/>
            <w:bottom w:w="0" w:type="dxa"/>
            <w:right w:w="108" w:type="dxa"/>
          </w:tblCellMar>
        </w:tblPrEx>
        <w:trPr>
          <w:jc w:val="center"/>
        </w:trPr>
        <w:tc>
          <w:tcPr>
            <w:tcW w:w="516" w:type="dxa"/>
            <w:shd w:val="clear" w:color="auto" w:fill="auto"/>
          </w:tcPr>
          <w:p w14:paraId="17CE0590">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135" w:type="dxa"/>
            <w:shd w:val="clear" w:color="auto" w:fill="auto"/>
          </w:tcPr>
          <w:p w14:paraId="6831EE5A">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Материально-техническое обеспечение дисциплины</w:t>
            </w:r>
          </w:p>
        </w:tc>
        <w:tc>
          <w:tcPr>
            <w:tcW w:w="978" w:type="dxa"/>
            <w:shd w:val="clear" w:color="auto" w:fill="auto"/>
          </w:tcPr>
          <w:p w14:paraId="10F767DB">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19</w:t>
            </w:r>
          </w:p>
        </w:tc>
      </w:tr>
      <w:tr w14:paraId="46BB2B53">
        <w:tblPrEx>
          <w:tblCellMar>
            <w:top w:w="0" w:type="dxa"/>
            <w:left w:w="108" w:type="dxa"/>
            <w:bottom w:w="0" w:type="dxa"/>
            <w:right w:w="108" w:type="dxa"/>
          </w:tblCellMar>
        </w:tblPrEx>
        <w:trPr>
          <w:jc w:val="center"/>
        </w:trPr>
        <w:tc>
          <w:tcPr>
            <w:tcW w:w="516" w:type="dxa"/>
            <w:shd w:val="clear" w:color="auto" w:fill="auto"/>
          </w:tcPr>
          <w:p w14:paraId="049CB98A">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135" w:type="dxa"/>
            <w:shd w:val="clear" w:color="auto" w:fill="auto"/>
          </w:tcPr>
          <w:p w14:paraId="009801C0">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Библиографический список</w:t>
            </w:r>
          </w:p>
        </w:tc>
        <w:tc>
          <w:tcPr>
            <w:tcW w:w="978" w:type="dxa"/>
            <w:shd w:val="clear" w:color="auto" w:fill="auto"/>
          </w:tcPr>
          <w:p w14:paraId="122F11A8">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20</w:t>
            </w:r>
          </w:p>
        </w:tc>
      </w:tr>
      <w:tr w14:paraId="3F4E2090">
        <w:tblPrEx>
          <w:tblCellMar>
            <w:top w:w="0" w:type="dxa"/>
            <w:left w:w="108" w:type="dxa"/>
            <w:bottom w:w="0" w:type="dxa"/>
            <w:right w:w="108" w:type="dxa"/>
          </w:tblCellMar>
        </w:tblPrEx>
        <w:trPr>
          <w:jc w:val="center"/>
        </w:trPr>
        <w:tc>
          <w:tcPr>
            <w:tcW w:w="516" w:type="dxa"/>
            <w:shd w:val="clear" w:color="auto" w:fill="auto"/>
          </w:tcPr>
          <w:p w14:paraId="0D1DACEA">
            <w:pPr>
              <w:spacing w:after="0" w:line="240" w:lineRule="auto"/>
              <w:contextualSpacing/>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10.</w:t>
            </w:r>
          </w:p>
        </w:tc>
        <w:tc>
          <w:tcPr>
            <w:tcW w:w="8135" w:type="dxa"/>
            <w:shd w:val="clear" w:color="auto" w:fill="auto"/>
          </w:tcPr>
          <w:p w14:paraId="2FFCEF0C">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Оценочные средства</w:t>
            </w:r>
          </w:p>
        </w:tc>
        <w:tc>
          <w:tcPr>
            <w:tcW w:w="978" w:type="dxa"/>
            <w:shd w:val="clear" w:color="auto" w:fill="auto"/>
          </w:tcPr>
          <w:p w14:paraId="39B2543F">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22</w:t>
            </w:r>
          </w:p>
        </w:tc>
      </w:tr>
      <w:tr w14:paraId="2E752F86">
        <w:tblPrEx>
          <w:tblCellMar>
            <w:top w:w="0" w:type="dxa"/>
            <w:left w:w="108" w:type="dxa"/>
            <w:bottom w:w="0" w:type="dxa"/>
            <w:right w:w="108" w:type="dxa"/>
          </w:tblCellMar>
        </w:tblPrEx>
        <w:trPr>
          <w:jc w:val="center"/>
        </w:trPr>
        <w:tc>
          <w:tcPr>
            <w:tcW w:w="516" w:type="dxa"/>
            <w:shd w:val="clear" w:color="auto" w:fill="auto"/>
          </w:tcPr>
          <w:p w14:paraId="49E56584">
            <w:pPr>
              <w:spacing w:after="0" w:line="240" w:lineRule="auto"/>
              <w:contextualSpacing/>
              <w:rPr>
                <w:rFonts w:ascii="Times New Roman" w:hAnsi="Times New Roman" w:eastAsia="Calibri" w:cs="Times New Roman"/>
                <w:color w:val="auto"/>
                <w:sz w:val="28"/>
                <w:szCs w:val="28"/>
              </w:rPr>
            </w:pPr>
          </w:p>
        </w:tc>
        <w:tc>
          <w:tcPr>
            <w:tcW w:w="8135" w:type="dxa"/>
            <w:shd w:val="clear" w:color="auto" w:fill="auto"/>
          </w:tcPr>
          <w:p w14:paraId="66471674">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10.1.</w:t>
            </w:r>
            <w:r>
              <w:rPr>
                <w:rFonts w:ascii="Times New Roman" w:hAnsi="Times New Roman" w:cs="Times New Roman"/>
                <w:b/>
                <w:i/>
                <w:color w:val="auto"/>
                <w:sz w:val="28"/>
                <w:szCs w:val="28"/>
              </w:rPr>
              <w:t xml:space="preserve"> </w:t>
            </w:r>
            <w:r>
              <w:rPr>
                <w:rFonts w:ascii="Times New Roman" w:hAnsi="Times New Roman" w:cs="Times New Roman"/>
                <w:i/>
                <w:color w:val="auto"/>
                <w:sz w:val="28"/>
                <w:szCs w:val="28"/>
              </w:rPr>
              <w:t>План – график проведения контрольно-оценочных мероприятий</w:t>
            </w:r>
          </w:p>
        </w:tc>
        <w:tc>
          <w:tcPr>
            <w:tcW w:w="978" w:type="dxa"/>
            <w:shd w:val="clear" w:color="auto" w:fill="auto"/>
          </w:tcPr>
          <w:p w14:paraId="5B41BC78">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23</w:t>
            </w:r>
          </w:p>
        </w:tc>
      </w:tr>
      <w:tr w14:paraId="470F26B9">
        <w:tblPrEx>
          <w:tblCellMar>
            <w:top w:w="0" w:type="dxa"/>
            <w:left w:w="108" w:type="dxa"/>
            <w:bottom w:w="0" w:type="dxa"/>
            <w:right w:w="108" w:type="dxa"/>
          </w:tblCellMar>
        </w:tblPrEx>
        <w:trPr>
          <w:jc w:val="center"/>
        </w:trPr>
        <w:tc>
          <w:tcPr>
            <w:tcW w:w="516" w:type="dxa"/>
            <w:shd w:val="clear" w:color="auto" w:fill="auto"/>
          </w:tcPr>
          <w:p w14:paraId="496DB3A2">
            <w:pPr>
              <w:spacing w:after="0" w:line="240" w:lineRule="auto"/>
              <w:contextualSpacing/>
              <w:rPr>
                <w:rFonts w:ascii="Times New Roman" w:hAnsi="Times New Roman" w:eastAsia="Calibri" w:cs="Times New Roman"/>
                <w:color w:val="auto"/>
                <w:sz w:val="28"/>
                <w:szCs w:val="28"/>
              </w:rPr>
            </w:pPr>
          </w:p>
        </w:tc>
        <w:tc>
          <w:tcPr>
            <w:tcW w:w="8135" w:type="dxa"/>
            <w:shd w:val="clear" w:color="auto" w:fill="auto"/>
          </w:tcPr>
          <w:p w14:paraId="01152044">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10.2.</w:t>
            </w:r>
            <w:r>
              <w:rPr>
                <w:rFonts w:ascii="Times New Roman" w:hAnsi="Times New Roman" w:eastAsia="Times New Roman" w:cs="Times New Roman"/>
                <w:b/>
                <w:i/>
                <w:color w:val="auto"/>
                <w:sz w:val="28"/>
                <w:szCs w:val="28"/>
              </w:rPr>
              <w:t xml:space="preserve"> </w:t>
            </w:r>
            <w:r>
              <w:rPr>
                <w:rFonts w:ascii="Times New Roman" w:hAnsi="Times New Roman" w:eastAsia="Times New Roman" w:cs="Times New Roman"/>
                <w:i/>
                <w:color w:val="auto"/>
                <w:sz w:val="28"/>
                <w:szCs w:val="28"/>
              </w:rPr>
              <w:t xml:space="preserve">Контрольные вопросы, выносимые на зачет </w:t>
            </w:r>
          </w:p>
        </w:tc>
        <w:tc>
          <w:tcPr>
            <w:tcW w:w="978" w:type="dxa"/>
            <w:shd w:val="clear" w:color="auto" w:fill="auto"/>
          </w:tcPr>
          <w:p w14:paraId="55DD0A6B">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24</w:t>
            </w:r>
          </w:p>
        </w:tc>
      </w:tr>
      <w:tr w14:paraId="5BC9EEF4">
        <w:tblPrEx>
          <w:tblCellMar>
            <w:top w:w="0" w:type="dxa"/>
            <w:left w:w="108" w:type="dxa"/>
            <w:bottom w:w="0" w:type="dxa"/>
            <w:right w:w="108" w:type="dxa"/>
          </w:tblCellMar>
        </w:tblPrEx>
        <w:trPr>
          <w:jc w:val="center"/>
        </w:trPr>
        <w:tc>
          <w:tcPr>
            <w:tcW w:w="516" w:type="dxa"/>
            <w:shd w:val="clear" w:color="auto" w:fill="auto"/>
          </w:tcPr>
          <w:p w14:paraId="4E9838E1">
            <w:pPr>
              <w:spacing w:after="0" w:line="240" w:lineRule="auto"/>
              <w:contextualSpacing/>
              <w:rPr>
                <w:rFonts w:ascii="Times New Roman" w:hAnsi="Times New Roman" w:eastAsia="Calibri" w:cs="Times New Roman"/>
                <w:color w:val="auto"/>
                <w:sz w:val="28"/>
                <w:szCs w:val="28"/>
              </w:rPr>
            </w:pPr>
          </w:p>
        </w:tc>
        <w:tc>
          <w:tcPr>
            <w:tcW w:w="8135" w:type="dxa"/>
            <w:shd w:val="clear" w:color="auto" w:fill="auto"/>
          </w:tcPr>
          <w:p w14:paraId="1BC0CF49">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10.3.</w:t>
            </w:r>
            <w:r>
              <w:rPr>
                <w:rFonts w:ascii="Times New Roman" w:hAnsi="Times New Roman" w:cs="Times New Roman"/>
                <w:b/>
                <w:i/>
                <w:color w:val="auto"/>
                <w:sz w:val="28"/>
                <w:szCs w:val="28"/>
              </w:rPr>
              <w:t xml:space="preserve"> </w:t>
            </w:r>
            <w:r>
              <w:rPr>
                <w:rFonts w:ascii="Times New Roman" w:hAnsi="Times New Roman" w:cs="Times New Roman"/>
                <w:i/>
                <w:color w:val="auto"/>
                <w:sz w:val="28"/>
                <w:szCs w:val="28"/>
              </w:rPr>
              <w:t>Примерная тематика для написания докладов, рефератов.</w:t>
            </w:r>
          </w:p>
        </w:tc>
        <w:tc>
          <w:tcPr>
            <w:tcW w:w="978" w:type="dxa"/>
            <w:shd w:val="clear" w:color="auto" w:fill="auto"/>
          </w:tcPr>
          <w:p w14:paraId="6CB6B3EC">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25</w:t>
            </w:r>
          </w:p>
        </w:tc>
      </w:tr>
      <w:tr w14:paraId="0F3A0855">
        <w:tblPrEx>
          <w:tblCellMar>
            <w:top w:w="0" w:type="dxa"/>
            <w:left w:w="108" w:type="dxa"/>
            <w:bottom w:w="0" w:type="dxa"/>
            <w:right w:w="108" w:type="dxa"/>
          </w:tblCellMar>
        </w:tblPrEx>
        <w:trPr>
          <w:jc w:val="center"/>
        </w:trPr>
        <w:tc>
          <w:tcPr>
            <w:tcW w:w="516" w:type="dxa"/>
            <w:shd w:val="clear" w:color="auto" w:fill="auto"/>
          </w:tcPr>
          <w:p w14:paraId="5C6B4EF8">
            <w:pPr>
              <w:spacing w:after="0" w:line="240" w:lineRule="auto"/>
              <w:contextualSpacing/>
              <w:rPr>
                <w:rFonts w:ascii="Times New Roman" w:hAnsi="Times New Roman" w:eastAsia="Calibri" w:cs="Times New Roman"/>
                <w:color w:val="auto"/>
                <w:sz w:val="28"/>
                <w:szCs w:val="28"/>
              </w:rPr>
            </w:pPr>
          </w:p>
        </w:tc>
        <w:tc>
          <w:tcPr>
            <w:tcW w:w="8135" w:type="dxa"/>
            <w:shd w:val="clear" w:color="auto" w:fill="auto"/>
          </w:tcPr>
          <w:p w14:paraId="098CBAD7">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10.4.Тестовые задания</w:t>
            </w:r>
          </w:p>
        </w:tc>
        <w:tc>
          <w:tcPr>
            <w:tcW w:w="978" w:type="dxa"/>
            <w:shd w:val="clear" w:color="auto" w:fill="auto"/>
          </w:tcPr>
          <w:p w14:paraId="26B0154B">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26</w:t>
            </w:r>
          </w:p>
        </w:tc>
      </w:tr>
      <w:tr w14:paraId="66A8887A">
        <w:tblPrEx>
          <w:tblCellMar>
            <w:top w:w="0" w:type="dxa"/>
            <w:left w:w="108" w:type="dxa"/>
            <w:bottom w:w="0" w:type="dxa"/>
            <w:right w:w="108" w:type="dxa"/>
          </w:tblCellMar>
        </w:tblPrEx>
        <w:trPr>
          <w:jc w:val="center"/>
        </w:trPr>
        <w:tc>
          <w:tcPr>
            <w:tcW w:w="516" w:type="dxa"/>
            <w:shd w:val="clear" w:color="auto" w:fill="auto"/>
          </w:tcPr>
          <w:p w14:paraId="60D9E37A">
            <w:pPr>
              <w:spacing w:after="0" w:line="240" w:lineRule="auto"/>
              <w:contextualSpacing/>
              <w:rPr>
                <w:rFonts w:ascii="Times New Roman" w:hAnsi="Times New Roman" w:eastAsia="Calibri" w:cs="Times New Roman"/>
                <w:color w:val="auto"/>
                <w:sz w:val="28"/>
                <w:szCs w:val="28"/>
              </w:rPr>
            </w:pPr>
          </w:p>
        </w:tc>
        <w:tc>
          <w:tcPr>
            <w:tcW w:w="8135" w:type="dxa"/>
            <w:shd w:val="clear" w:color="auto" w:fill="auto"/>
          </w:tcPr>
          <w:p w14:paraId="771297A0">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10.5.Контрольные вопросы для письменного опроса</w:t>
            </w:r>
          </w:p>
        </w:tc>
        <w:tc>
          <w:tcPr>
            <w:tcW w:w="978" w:type="dxa"/>
            <w:shd w:val="clear" w:color="auto" w:fill="auto"/>
          </w:tcPr>
          <w:p w14:paraId="56EC94C1">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32</w:t>
            </w:r>
          </w:p>
        </w:tc>
      </w:tr>
      <w:tr w14:paraId="16C18038">
        <w:tblPrEx>
          <w:tblCellMar>
            <w:top w:w="0" w:type="dxa"/>
            <w:left w:w="108" w:type="dxa"/>
            <w:bottom w:w="0" w:type="dxa"/>
            <w:right w:w="108" w:type="dxa"/>
          </w:tblCellMar>
        </w:tblPrEx>
        <w:trPr>
          <w:jc w:val="center"/>
        </w:trPr>
        <w:tc>
          <w:tcPr>
            <w:tcW w:w="516" w:type="dxa"/>
            <w:shd w:val="clear" w:color="auto" w:fill="auto"/>
          </w:tcPr>
          <w:p w14:paraId="016C12B3">
            <w:pPr>
              <w:spacing w:after="0" w:line="240" w:lineRule="auto"/>
              <w:contextualSpacing/>
              <w:rPr>
                <w:rFonts w:ascii="Times New Roman" w:hAnsi="Times New Roman" w:eastAsia="Calibri" w:cs="Times New Roman"/>
                <w:color w:val="auto"/>
                <w:sz w:val="28"/>
                <w:szCs w:val="28"/>
              </w:rPr>
            </w:pPr>
          </w:p>
        </w:tc>
        <w:tc>
          <w:tcPr>
            <w:tcW w:w="8135" w:type="dxa"/>
            <w:shd w:val="clear" w:color="auto" w:fill="auto"/>
          </w:tcPr>
          <w:p w14:paraId="79B62DE9">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10.6.Критерии оценки знаний студента</w:t>
            </w:r>
          </w:p>
        </w:tc>
        <w:tc>
          <w:tcPr>
            <w:tcW w:w="978" w:type="dxa"/>
            <w:shd w:val="clear" w:color="auto" w:fill="auto"/>
          </w:tcPr>
          <w:p w14:paraId="4D44B0A3">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31</w:t>
            </w:r>
          </w:p>
        </w:tc>
      </w:tr>
      <w:tr w14:paraId="2D6BBBA5">
        <w:tblPrEx>
          <w:tblCellMar>
            <w:top w:w="0" w:type="dxa"/>
            <w:left w:w="108" w:type="dxa"/>
            <w:bottom w:w="0" w:type="dxa"/>
            <w:right w:w="108" w:type="dxa"/>
          </w:tblCellMar>
        </w:tblPrEx>
        <w:trPr>
          <w:jc w:val="center"/>
        </w:trPr>
        <w:tc>
          <w:tcPr>
            <w:tcW w:w="516" w:type="dxa"/>
            <w:shd w:val="clear" w:color="auto" w:fill="auto"/>
          </w:tcPr>
          <w:p w14:paraId="39B0083A">
            <w:pPr>
              <w:spacing w:after="0" w:line="240" w:lineRule="auto"/>
              <w:contextualSpacing/>
              <w:rPr>
                <w:rFonts w:ascii="Times New Roman" w:hAnsi="Times New Roman" w:eastAsia="Calibri" w:cs="Times New Roman"/>
                <w:color w:val="auto"/>
                <w:sz w:val="28"/>
                <w:szCs w:val="28"/>
              </w:rPr>
            </w:pPr>
          </w:p>
        </w:tc>
        <w:tc>
          <w:tcPr>
            <w:tcW w:w="8135" w:type="dxa"/>
            <w:shd w:val="clear" w:color="auto" w:fill="auto"/>
          </w:tcPr>
          <w:p w14:paraId="237103AF">
            <w:pPr>
              <w:spacing w:after="0" w:line="240" w:lineRule="auto"/>
              <w:rPr>
                <w:rFonts w:ascii="Times New Roman" w:hAnsi="Times New Roman" w:eastAsia="Calibri" w:cs="Times New Roman"/>
                <w:i/>
                <w:color w:val="auto"/>
                <w:sz w:val="28"/>
                <w:szCs w:val="28"/>
              </w:rPr>
            </w:pPr>
          </w:p>
        </w:tc>
        <w:tc>
          <w:tcPr>
            <w:tcW w:w="978" w:type="dxa"/>
            <w:shd w:val="clear" w:color="auto" w:fill="auto"/>
          </w:tcPr>
          <w:p w14:paraId="05EF4EA6">
            <w:pPr>
              <w:spacing w:after="0" w:line="240" w:lineRule="auto"/>
              <w:rPr>
                <w:rFonts w:ascii="Times New Roman" w:hAnsi="Times New Roman" w:eastAsia="Calibri" w:cs="Times New Roman"/>
                <w:color w:val="auto"/>
                <w:sz w:val="28"/>
                <w:szCs w:val="28"/>
              </w:rPr>
            </w:pPr>
          </w:p>
        </w:tc>
      </w:tr>
      <w:tr w14:paraId="51FAB02F">
        <w:tblPrEx>
          <w:tblCellMar>
            <w:top w:w="0" w:type="dxa"/>
            <w:left w:w="108" w:type="dxa"/>
            <w:bottom w:w="0" w:type="dxa"/>
            <w:right w:w="108" w:type="dxa"/>
          </w:tblCellMar>
        </w:tblPrEx>
        <w:trPr>
          <w:jc w:val="center"/>
        </w:trPr>
        <w:tc>
          <w:tcPr>
            <w:tcW w:w="516" w:type="dxa"/>
            <w:shd w:val="clear" w:color="auto" w:fill="auto"/>
          </w:tcPr>
          <w:p w14:paraId="2AD4383D">
            <w:pPr>
              <w:spacing w:after="0" w:line="240" w:lineRule="auto"/>
              <w:contextualSpacing/>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11</w:t>
            </w:r>
          </w:p>
        </w:tc>
        <w:tc>
          <w:tcPr>
            <w:tcW w:w="8135" w:type="dxa"/>
            <w:shd w:val="clear" w:color="auto" w:fill="auto"/>
          </w:tcPr>
          <w:p w14:paraId="5207A6D1">
            <w:pPr>
              <w:spacing w:after="0" w:line="240" w:lineRule="auto"/>
              <w:rPr>
                <w:rFonts w:ascii="Times New Roman" w:hAnsi="Times New Roman" w:eastAsia="Calibri" w:cs="Times New Roman"/>
                <w:color w:val="auto"/>
                <w:sz w:val="28"/>
                <w:szCs w:val="28"/>
              </w:rPr>
            </w:pPr>
            <w:r>
              <w:rPr>
                <w:rFonts w:ascii="Times New Roman" w:hAnsi="Times New Roman" w:cs="Times New Roman"/>
                <w:bCs/>
                <w:color w:val="auto"/>
                <w:sz w:val="28"/>
                <w:szCs w:val="28"/>
              </w:rPr>
              <w:t>Лист внесения изменений в рабочую программу учебной дисциплины</w:t>
            </w:r>
            <w:r>
              <w:rPr>
                <w:rFonts w:ascii="Times New Roman" w:hAnsi="Times New Roman" w:eastAsia="Calibri" w:cs="Times New Roman"/>
                <w:color w:val="auto"/>
                <w:sz w:val="28"/>
                <w:szCs w:val="28"/>
              </w:rPr>
              <w:t xml:space="preserve"> </w:t>
            </w:r>
          </w:p>
        </w:tc>
        <w:tc>
          <w:tcPr>
            <w:tcW w:w="978" w:type="dxa"/>
            <w:shd w:val="clear" w:color="auto" w:fill="auto"/>
          </w:tcPr>
          <w:p w14:paraId="183741D0">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34</w:t>
            </w:r>
          </w:p>
        </w:tc>
      </w:tr>
      <w:tr w14:paraId="29EAA050">
        <w:tblPrEx>
          <w:tblCellMar>
            <w:top w:w="0" w:type="dxa"/>
            <w:left w:w="108" w:type="dxa"/>
            <w:bottom w:w="0" w:type="dxa"/>
            <w:right w:w="108" w:type="dxa"/>
          </w:tblCellMar>
        </w:tblPrEx>
        <w:trPr>
          <w:jc w:val="center"/>
        </w:trPr>
        <w:tc>
          <w:tcPr>
            <w:tcW w:w="516" w:type="dxa"/>
            <w:shd w:val="clear" w:color="auto" w:fill="auto"/>
          </w:tcPr>
          <w:p w14:paraId="2443D981">
            <w:pPr>
              <w:spacing w:after="0" w:line="240" w:lineRule="auto"/>
              <w:contextualSpacing/>
              <w:rPr>
                <w:rFonts w:ascii="Times New Roman" w:hAnsi="Times New Roman" w:eastAsia="Calibri" w:cs="Times New Roman"/>
                <w:color w:val="auto"/>
                <w:sz w:val="28"/>
                <w:szCs w:val="28"/>
              </w:rPr>
            </w:pPr>
          </w:p>
        </w:tc>
        <w:tc>
          <w:tcPr>
            <w:tcW w:w="8135" w:type="dxa"/>
            <w:shd w:val="clear" w:color="auto" w:fill="auto"/>
          </w:tcPr>
          <w:p w14:paraId="4D14155F">
            <w:pPr>
              <w:spacing w:after="0" w:line="240" w:lineRule="auto"/>
              <w:rPr>
                <w:rFonts w:ascii="Times New Roman" w:hAnsi="Times New Roman" w:eastAsia="Calibri" w:cs="Times New Roman"/>
                <w:i/>
                <w:color w:val="auto"/>
                <w:sz w:val="28"/>
                <w:szCs w:val="28"/>
              </w:rPr>
            </w:pPr>
          </w:p>
        </w:tc>
        <w:tc>
          <w:tcPr>
            <w:tcW w:w="978" w:type="dxa"/>
            <w:shd w:val="clear" w:color="auto" w:fill="auto"/>
          </w:tcPr>
          <w:p w14:paraId="6D67E2BC">
            <w:pPr>
              <w:spacing w:after="0" w:line="240" w:lineRule="auto"/>
              <w:rPr>
                <w:rFonts w:ascii="Times New Roman" w:hAnsi="Times New Roman" w:eastAsia="Calibri" w:cs="Times New Roman"/>
                <w:color w:val="auto"/>
                <w:sz w:val="28"/>
                <w:szCs w:val="28"/>
              </w:rPr>
            </w:pPr>
          </w:p>
        </w:tc>
      </w:tr>
      <w:tr w14:paraId="75A5191D">
        <w:tblPrEx>
          <w:tblCellMar>
            <w:top w:w="0" w:type="dxa"/>
            <w:left w:w="108" w:type="dxa"/>
            <w:bottom w:w="0" w:type="dxa"/>
            <w:right w:w="108" w:type="dxa"/>
          </w:tblCellMar>
        </w:tblPrEx>
        <w:trPr>
          <w:jc w:val="center"/>
        </w:trPr>
        <w:tc>
          <w:tcPr>
            <w:tcW w:w="516" w:type="dxa"/>
            <w:shd w:val="clear" w:color="auto" w:fill="auto"/>
          </w:tcPr>
          <w:p w14:paraId="1C13B864">
            <w:pPr>
              <w:spacing w:after="0" w:line="240" w:lineRule="auto"/>
              <w:contextualSpacing/>
              <w:rPr>
                <w:rFonts w:ascii="Times New Roman" w:hAnsi="Times New Roman" w:eastAsia="Calibri" w:cs="Times New Roman"/>
                <w:color w:val="auto"/>
                <w:sz w:val="28"/>
                <w:szCs w:val="28"/>
              </w:rPr>
            </w:pPr>
          </w:p>
        </w:tc>
        <w:tc>
          <w:tcPr>
            <w:tcW w:w="8135" w:type="dxa"/>
            <w:shd w:val="clear" w:color="auto" w:fill="auto"/>
          </w:tcPr>
          <w:p w14:paraId="25ECE245">
            <w:pPr>
              <w:spacing w:after="0" w:line="240" w:lineRule="auto"/>
              <w:rPr>
                <w:rFonts w:ascii="Times New Roman" w:hAnsi="Times New Roman" w:eastAsia="Calibri" w:cs="Times New Roman"/>
                <w:color w:val="auto"/>
                <w:sz w:val="28"/>
                <w:szCs w:val="28"/>
              </w:rPr>
            </w:pPr>
          </w:p>
        </w:tc>
        <w:tc>
          <w:tcPr>
            <w:tcW w:w="978" w:type="dxa"/>
            <w:shd w:val="clear" w:color="auto" w:fill="auto"/>
          </w:tcPr>
          <w:p w14:paraId="464DA17C">
            <w:pPr>
              <w:spacing w:after="0" w:line="240" w:lineRule="auto"/>
              <w:rPr>
                <w:rFonts w:ascii="Times New Roman" w:hAnsi="Times New Roman" w:eastAsia="Calibri" w:cs="Times New Roman"/>
                <w:color w:val="auto"/>
                <w:sz w:val="28"/>
                <w:szCs w:val="28"/>
              </w:rPr>
            </w:pPr>
          </w:p>
        </w:tc>
      </w:tr>
    </w:tbl>
    <w:p w14:paraId="39E3B477">
      <w:pPr>
        <w:spacing w:after="0" w:line="360" w:lineRule="auto"/>
        <w:ind w:firstLine="709"/>
        <w:jc w:val="both"/>
        <w:rPr>
          <w:rFonts w:ascii="Times New Roman" w:hAnsi="Times New Roman" w:eastAsia="Times New Roman" w:cs="Times New Roman"/>
          <w:color w:val="auto"/>
          <w:sz w:val="28"/>
          <w:szCs w:val="28"/>
          <w:lang w:eastAsia="ru-RU"/>
        </w:rPr>
      </w:pPr>
    </w:p>
    <w:p w14:paraId="3CE3C7A0">
      <w:pPr>
        <w:spacing w:after="0" w:line="360" w:lineRule="auto"/>
        <w:ind w:firstLine="709"/>
        <w:jc w:val="both"/>
        <w:rPr>
          <w:rFonts w:ascii="Times New Roman" w:hAnsi="Times New Roman" w:eastAsia="Calibri" w:cs="Times New Roman"/>
          <w:b/>
          <w:caps/>
          <w:color w:val="auto"/>
          <w:sz w:val="28"/>
          <w:szCs w:val="28"/>
          <w:lang w:eastAsia="ru-RU"/>
        </w:rPr>
      </w:pPr>
    </w:p>
    <w:p w14:paraId="38CD03B8">
      <w:pPr>
        <w:suppressAutoHyphens/>
        <w:spacing w:after="0" w:line="360" w:lineRule="auto"/>
        <w:ind w:firstLine="709"/>
        <w:jc w:val="both"/>
        <w:rPr>
          <w:rFonts w:ascii="Times New Roman" w:hAnsi="Times New Roman" w:eastAsia="Calibri" w:cs="Times New Roman"/>
          <w:bCs/>
          <w:color w:val="auto"/>
          <w:sz w:val="28"/>
          <w:szCs w:val="28"/>
          <w:lang w:eastAsia="ru-RU"/>
        </w:rPr>
      </w:pPr>
    </w:p>
    <w:p w14:paraId="66A38248">
      <w:pPr>
        <w:suppressAutoHyphens/>
        <w:spacing w:after="0" w:line="360" w:lineRule="auto"/>
        <w:ind w:firstLine="709"/>
        <w:jc w:val="both"/>
        <w:rPr>
          <w:rFonts w:ascii="Times New Roman" w:hAnsi="Times New Roman" w:eastAsia="Calibri" w:cs="Times New Roman"/>
          <w:bCs/>
          <w:color w:val="auto"/>
          <w:sz w:val="28"/>
          <w:szCs w:val="28"/>
          <w:lang w:eastAsia="ru-RU"/>
        </w:rPr>
      </w:pPr>
    </w:p>
    <w:p w14:paraId="520BF7B5">
      <w:pPr>
        <w:suppressAutoHyphens/>
        <w:spacing w:after="0" w:line="360" w:lineRule="auto"/>
        <w:ind w:firstLine="709"/>
        <w:jc w:val="both"/>
        <w:rPr>
          <w:rFonts w:ascii="Times New Roman" w:hAnsi="Times New Roman" w:eastAsia="Calibri" w:cs="Times New Roman"/>
          <w:color w:val="auto"/>
          <w:sz w:val="28"/>
          <w:szCs w:val="28"/>
          <w:lang w:eastAsia="ru-RU"/>
        </w:rPr>
      </w:pPr>
    </w:p>
    <w:p w14:paraId="4F9553E4">
      <w:pPr>
        <w:pStyle w:val="25"/>
        <w:numPr>
          <w:ilvl w:val="0"/>
          <w:numId w:val="2"/>
        </w:numPr>
        <w:tabs>
          <w:tab w:val="left" w:pos="6480"/>
        </w:tabs>
        <w:spacing w:line="360" w:lineRule="auto"/>
        <w:jc w:val="center"/>
        <w:rPr>
          <w:rFonts w:eastAsia="Times New Roman"/>
          <w:b/>
          <w:color w:val="auto"/>
          <w:sz w:val="28"/>
          <w:szCs w:val="28"/>
        </w:rPr>
      </w:pPr>
      <w:r>
        <w:rPr>
          <w:b/>
          <w:color w:val="auto"/>
          <w:sz w:val="28"/>
          <w:szCs w:val="28"/>
        </w:rPr>
        <w:br w:type="page"/>
      </w:r>
      <w:r>
        <w:rPr>
          <w:rFonts w:eastAsia="Times New Roman"/>
          <w:b/>
          <w:color w:val="auto"/>
          <w:sz w:val="28"/>
          <w:szCs w:val="28"/>
        </w:rPr>
        <w:t>ОРГАНИЗАЦИОННО-МЕТОДИЧЕСКИЙ РАЗДЕЛ</w:t>
      </w:r>
    </w:p>
    <w:p w14:paraId="475C5787">
      <w:pPr>
        <w:pStyle w:val="25"/>
        <w:tabs>
          <w:tab w:val="left" w:pos="6480"/>
        </w:tabs>
        <w:spacing w:line="360" w:lineRule="auto"/>
        <w:ind w:left="1069"/>
        <w:rPr>
          <w:rFonts w:eastAsia="Times New Roman"/>
          <w:b/>
          <w:color w:val="auto"/>
          <w:sz w:val="28"/>
          <w:szCs w:val="28"/>
        </w:rPr>
      </w:pPr>
    </w:p>
    <w:p w14:paraId="26DE952D">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Рабочая программа дисциплины </w:t>
      </w:r>
      <w:r>
        <w:rPr>
          <w:rFonts w:ascii="Times New Roman" w:hAnsi="Times New Roman" w:eastAsia="Calibri" w:cs="Times New Roman"/>
          <w:color w:val="auto"/>
          <w:sz w:val="28"/>
          <w:szCs w:val="28"/>
        </w:rPr>
        <w:t xml:space="preserve">(далее - РП) </w:t>
      </w:r>
      <w:r>
        <w:rPr>
          <w:rFonts w:ascii="Times New Roman" w:hAnsi="Times New Roman" w:eastAsia="Times New Roman" w:cs="Times New Roman"/>
          <w:color w:val="auto"/>
          <w:sz w:val="28"/>
          <w:szCs w:val="28"/>
          <w:lang w:eastAsia="ru-RU"/>
        </w:rPr>
        <w:t xml:space="preserve">«Экономика отраслевых рынков» разработана для обучающихся, обучающихся по направлению 38.04.01 «Экономика» профиль «Экономика предприятий и организаций», в соответствии с требованиями ФГОС ВО по данному направлению. </w:t>
      </w:r>
    </w:p>
    <w:p w14:paraId="3DBFD83C">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Данная дисциплина входит в блок обязательных дисциплин вариативной части основной профессиональной образовательной программы.</w:t>
      </w:r>
    </w:p>
    <w:p w14:paraId="3AEC6B46">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Общая трудоемкость освоения дисциплины составляет 4 зачетные единицы, 144 часа для очной и заочной формы обучения.</w:t>
      </w:r>
    </w:p>
    <w:p w14:paraId="24217F40">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Учебным планом предусмотрены лекционные занятия - 6 часов, практические занятия - 8 часов, самостоятельная работа - 130 часов для очной формы обучения. </w:t>
      </w:r>
    </w:p>
    <w:p w14:paraId="1DA0AD85">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Учебным планом предусмотрены лекционные занятия - 2 часа, практические занятия - 4 часа, самостоятельная работа - 138 часов для заочной формы обучения. </w:t>
      </w:r>
    </w:p>
    <w:p w14:paraId="561DEB14">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Форма контроля – зачет: для очной и заочной формы обучения в 1 семестре.</w:t>
      </w:r>
    </w:p>
    <w:p w14:paraId="7388DDB6">
      <w:pPr>
        <w:spacing w:after="0" w:line="360" w:lineRule="auto"/>
        <w:ind w:firstLine="709"/>
        <w:jc w:val="center"/>
        <w:rPr>
          <w:rFonts w:ascii="Times New Roman" w:hAnsi="Times New Roman" w:eastAsia="Times New Roman" w:cs="Times New Roman"/>
          <w:b/>
          <w:bCs/>
          <w:color w:val="auto"/>
          <w:sz w:val="28"/>
          <w:szCs w:val="28"/>
          <w:lang w:eastAsia="ru-RU"/>
        </w:rPr>
      </w:pPr>
    </w:p>
    <w:p w14:paraId="73712507">
      <w:pPr>
        <w:spacing w:after="0" w:line="360" w:lineRule="auto"/>
        <w:ind w:firstLine="709"/>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1.1. Цели и задачи изучения дисциплины</w:t>
      </w:r>
    </w:p>
    <w:p w14:paraId="4DA5E62E">
      <w:pPr>
        <w:pStyle w:val="7"/>
        <w:spacing w:after="0" w:line="360" w:lineRule="auto"/>
        <w:ind w:firstLine="709"/>
        <w:jc w:val="both"/>
        <w:rPr>
          <w:color w:val="auto"/>
          <w:sz w:val="28"/>
          <w:szCs w:val="28"/>
        </w:rPr>
      </w:pPr>
      <w:r>
        <w:rPr>
          <w:b/>
          <w:color w:val="auto"/>
          <w:sz w:val="28"/>
          <w:szCs w:val="28"/>
        </w:rPr>
        <w:t>Цель изучения дисциплины</w:t>
      </w:r>
      <w:r>
        <w:rPr>
          <w:color w:val="auto"/>
          <w:sz w:val="28"/>
          <w:szCs w:val="28"/>
        </w:rPr>
        <w:t>– сформировать представление об основных моделях, объясняющих формирование структуры рынка, о влиянии структуры рынка на поведение участников и общественное благосостояние, познакомить с методами и результатами эмпирических исследований в области теории отраслевых рынков.</w:t>
      </w:r>
    </w:p>
    <w:p w14:paraId="014826ED">
      <w:pPr>
        <w:spacing w:after="0" w:line="360" w:lineRule="auto"/>
        <w:ind w:firstLine="709"/>
        <w:jc w:val="both"/>
        <w:rPr>
          <w:rFonts w:ascii="Times New Roman" w:hAnsi="Times New Roman" w:cs="Times New Roman"/>
          <w:color w:val="auto"/>
          <w:sz w:val="28"/>
          <w:szCs w:val="28"/>
        </w:rPr>
      </w:pPr>
      <w:r>
        <w:rPr>
          <w:rFonts w:ascii="Times New Roman" w:hAnsi="Times New Roman" w:eastAsia="Times New Roman" w:cs="Times New Roman"/>
          <w:b/>
          <w:iCs/>
          <w:color w:val="auto"/>
          <w:sz w:val="28"/>
          <w:szCs w:val="28"/>
          <w:lang w:eastAsia="ru-RU"/>
        </w:rPr>
        <w:t xml:space="preserve">Основная задача </w:t>
      </w:r>
      <w:r>
        <w:rPr>
          <w:rFonts w:ascii="Times New Roman" w:hAnsi="Times New Roman" w:cs="Times New Roman"/>
          <w:color w:val="auto"/>
          <w:sz w:val="28"/>
          <w:szCs w:val="28"/>
        </w:rPr>
        <w:t xml:space="preserve">развитие навыков применения микроэкономического анализа для объяснения формирования и оценки эффективности различных структур рынка, а также знакомство обучающихся с основными направлениями теоретических и эмпирических исследований экономики отраслей. В процессе обучения студенты развивают и углубляют навыки экономического анализа, учатся оценивать принятые фирмой экономические решения для разных типов рыночных структур. </w:t>
      </w:r>
    </w:p>
    <w:p w14:paraId="463353DB">
      <w:pPr>
        <w:spacing w:after="0" w:line="360" w:lineRule="auto"/>
        <w:ind w:firstLine="709"/>
        <w:jc w:val="both"/>
        <w:rPr>
          <w:rFonts w:ascii="Times New Roman" w:hAnsi="Times New Roman" w:cs="Times New Roman"/>
          <w:color w:val="auto"/>
          <w:sz w:val="28"/>
          <w:szCs w:val="28"/>
        </w:rPr>
      </w:pPr>
    </w:p>
    <w:p w14:paraId="058A15BC">
      <w:pPr>
        <w:spacing w:after="0" w:line="360" w:lineRule="auto"/>
        <w:ind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1.2. Требования к результатам освоения дисциплины:</w:t>
      </w:r>
    </w:p>
    <w:p w14:paraId="312DC006">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итоге освоения знаний, умений, приобретения компетенций в рамках изучаемой дисциплины, магистрант будет готов к решению профессиональных задач по определенным образовательной программой видам деятельности: организационно-управленческой, научно-исследовательской, аналитической деятельности.</w:t>
      </w:r>
    </w:p>
    <w:p w14:paraId="6109B81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результате изучения данной дисциплины у обучающихся формируются следующие компетенции.</w:t>
      </w:r>
    </w:p>
    <w:p w14:paraId="69329158">
      <w:pPr>
        <w:spacing w:after="0" w:line="360" w:lineRule="auto"/>
        <w:ind w:firstLine="709"/>
        <w:jc w:val="right"/>
        <w:rPr>
          <w:rFonts w:ascii="Times New Roman" w:hAnsi="Times New Roman" w:eastAsia="Calibri" w:cs="Times New Roman"/>
          <w:color w:val="auto"/>
          <w:sz w:val="28"/>
          <w:szCs w:val="28"/>
          <w:lang w:eastAsia="ru-RU"/>
        </w:rPr>
      </w:pPr>
      <w:r>
        <w:rPr>
          <w:rFonts w:ascii="Times New Roman" w:hAnsi="Times New Roman" w:eastAsia="Times New Roman" w:cs="Times New Roman"/>
          <w:i/>
          <w:iCs/>
          <w:color w:val="auto"/>
          <w:sz w:val="28"/>
          <w:szCs w:val="28"/>
          <w:lang w:eastAsia="ru-RU"/>
        </w:rPr>
        <w:t xml:space="preserve"> </w:t>
      </w:r>
      <w:r>
        <w:rPr>
          <w:rFonts w:ascii="Times New Roman" w:hAnsi="Times New Roman" w:eastAsia="Calibri" w:cs="Times New Roman"/>
          <w:color w:val="auto"/>
          <w:sz w:val="28"/>
          <w:szCs w:val="28"/>
          <w:lang w:eastAsia="ru-RU"/>
        </w:rPr>
        <w:t>Таблица 1</w:t>
      </w:r>
    </w:p>
    <w:p w14:paraId="4E412710">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Перечень сформированных</w:t>
      </w:r>
      <w:r>
        <w:rPr>
          <w:rFonts w:ascii="Times New Roman" w:hAnsi="Times New Roman" w:eastAsia="Calibri" w:cs="Times New Roman"/>
          <w:color w:val="auto"/>
          <w:sz w:val="28"/>
          <w:szCs w:val="28"/>
          <w:lang w:eastAsia="ru-RU"/>
        </w:rPr>
        <w:t xml:space="preserve"> </w:t>
      </w:r>
      <w:r>
        <w:rPr>
          <w:rFonts w:ascii="Times New Roman" w:hAnsi="Times New Roman" w:eastAsia="Calibri" w:cs="Times New Roman"/>
          <w:b/>
          <w:color w:val="auto"/>
          <w:sz w:val="28"/>
          <w:szCs w:val="28"/>
          <w:lang w:eastAsia="ru-RU"/>
        </w:rPr>
        <w:t>универсальных компетенций</w:t>
      </w:r>
    </w:p>
    <w:p w14:paraId="64F635C1">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в процессе освоения дисциплины</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36"/>
        <w:gridCol w:w="2866"/>
        <w:gridCol w:w="1104"/>
        <w:gridCol w:w="3065"/>
      </w:tblGrid>
      <w:tr w14:paraId="022BA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Align w:val="center"/>
          </w:tcPr>
          <w:p w14:paraId="4764AA11">
            <w:pPr>
              <w:spacing w:after="0" w:line="240" w:lineRule="auto"/>
              <w:jc w:val="center"/>
              <w:rPr>
                <w:rFonts w:ascii="Times New Roman" w:hAnsi="Times New Roman" w:eastAsia="Calibri" w:cs="Times New Roman"/>
                <w:b/>
                <w:bCs/>
                <w:color w:val="auto"/>
                <w:sz w:val="24"/>
                <w:szCs w:val="28"/>
                <w:lang w:eastAsia="ru-RU"/>
              </w:rPr>
            </w:pPr>
            <w:r>
              <w:rPr>
                <w:rFonts w:ascii="Times New Roman" w:hAnsi="Times New Roman" w:eastAsia="Calibri" w:cs="Times New Roman"/>
                <w:b/>
                <w:bCs/>
                <w:color w:val="auto"/>
                <w:sz w:val="24"/>
                <w:szCs w:val="28"/>
                <w:lang w:eastAsia="ru-RU"/>
              </w:rPr>
              <w:t>Код и наименование</w:t>
            </w:r>
          </w:p>
          <w:p w14:paraId="2B181634">
            <w:pPr>
              <w:spacing w:after="0" w:line="240" w:lineRule="auto"/>
              <w:jc w:val="center"/>
              <w:rPr>
                <w:rFonts w:ascii="Times New Roman" w:hAnsi="Times New Roman" w:eastAsia="Calibri" w:cs="Times New Roman"/>
                <w:b/>
                <w:color w:val="auto"/>
                <w:sz w:val="24"/>
                <w:szCs w:val="28"/>
                <w:lang w:eastAsia="ru-RU"/>
              </w:rPr>
            </w:pPr>
            <w:r>
              <w:rPr>
                <w:rFonts w:ascii="Times New Roman" w:hAnsi="Times New Roman" w:eastAsia="Calibri" w:cs="Times New Roman"/>
                <w:b/>
                <w:bCs/>
                <w:color w:val="auto"/>
                <w:sz w:val="24"/>
                <w:szCs w:val="28"/>
                <w:lang w:eastAsia="ru-RU"/>
              </w:rPr>
              <w:t>компетенции</w:t>
            </w:r>
          </w:p>
        </w:tc>
        <w:tc>
          <w:tcPr>
            <w:tcW w:w="0" w:type="auto"/>
            <w:vAlign w:val="center"/>
          </w:tcPr>
          <w:p w14:paraId="304B5505">
            <w:pPr>
              <w:spacing w:after="0" w:line="240" w:lineRule="auto"/>
              <w:jc w:val="center"/>
              <w:rPr>
                <w:rFonts w:ascii="Times New Roman" w:hAnsi="Times New Roman" w:eastAsia="Calibri" w:cs="Times New Roman"/>
                <w:b/>
                <w:bCs/>
                <w:color w:val="auto"/>
                <w:sz w:val="24"/>
                <w:szCs w:val="28"/>
                <w:lang w:eastAsia="ru-RU"/>
              </w:rPr>
            </w:pPr>
            <w:r>
              <w:rPr>
                <w:rFonts w:ascii="Times New Roman" w:hAnsi="Times New Roman" w:eastAsia="Calibri" w:cs="Times New Roman"/>
                <w:b/>
                <w:bCs/>
                <w:color w:val="auto"/>
                <w:sz w:val="24"/>
                <w:szCs w:val="28"/>
                <w:lang w:eastAsia="ru-RU"/>
              </w:rPr>
              <w:t>Код и наименование</w:t>
            </w:r>
          </w:p>
          <w:p w14:paraId="180C59C6">
            <w:pPr>
              <w:spacing w:after="0" w:line="240" w:lineRule="auto"/>
              <w:jc w:val="center"/>
              <w:rPr>
                <w:rFonts w:ascii="Times New Roman" w:hAnsi="Times New Roman" w:eastAsia="Calibri" w:cs="Times New Roman"/>
                <w:b/>
                <w:bCs/>
                <w:color w:val="auto"/>
                <w:sz w:val="24"/>
                <w:szCs w:val="28"/>
                <w:lang w:eastAsia="ru-RU"/>
              </w:rPr>
            </w:pPr>
            <w:r>
              <w:rPr>
                <w:rFonts w:ascii="Times New Roman" w:hAnsi="Times New Roman" w:eastAsia="Calibri" w:cs="Times New Roman"/>
                <w:b/>
                <w:bCs/>
                <w:color w:val="auto"/>
                <w:sz w:val="24"/>
                <w:szCs w:val="28"/>
                <w:lang w:eastAsia="ru-RU"/>
              </w:rPr>
              <w:t>индикатора достижения</w:t>
            </w:r>
          </w:p>
          <w:p w14:paraId="7495E880">
            <w:pPr>
              <w:spacing w:after="0" w:line="240" w:lineRule="auto"/>
              <w:jc w:val="center"/>
              <w:rPr>
                <w:rFonts w:ascii="Times New Roman" w:hAnsi="Times New Roman" w:eastAsia="Calibri" w:cs="Times New Roman"/>
                <w:b/>
                <w:bCs/>
                <w:color w:val="auto"/>
                <w:sz w:val="24"/>
                <w:szCs w:val="28"/>
                <w:lang w:eastAsia="ru-RU"/>
              </w:rPr>
            </w:pPr>
            <w:r>
              <w:rPr>
                <w:rFonts w:ascii="Times New Roman" w:hAnsi="Times New Roman" w:eastAsia="Calibri" w:cs="Times New Roman"/>
                <w:b/>
                <w:bCs/>
                <w:color w:val="auto"/>
                <w:sz w:val="24"/>
                <w:szCs w:val="28"/>
                <w:lang w:eastAsia="ru-RU"/>
              </w:rPr>
              <w:t>компе</w:t>
            </w:r>
            <w:r>
              <w:rPr>
                <w:rFonts w:ascii="Times New Roman" w:hAnsi="Times New Roman" w:eastAsia="Calibri" w:cs="Times New Roman"/>
                <w:b/>
                <w:bCs/>
                <w:color w:val="auto"/>
                <w:sz w:val="24"/>
                <w:szCs w:val="28"/>
                <w:lang w:eastAsia="ru-RU"/>
              </w:rPr>
              <w:softHyphen/>
            </w:r>
            <w:r>
              <w:rPr>
                <w:rFonts w:ascii="Times New Roman" w:hAnsi="Times New Roman" w:eastAsia="Calibri" w:cs="Times New Roman"/>
                <w:b/>
                <w:bCs/>
                <w:color w:val="auto"/>
                <w:sz w:val="24"/>
                <w:szCs w:val="28"/>
                <w:lang w:eastAsia="ru-RU"/>
              </w:rPr>
              <w:t>тенции</w:t>
            </w:r>
          </w:p>
        </w:tc>
        <w:tc>
          <w:tcPr>
            <w:tcW w:w="0" w:type="auto"/>
            <w:gridSpan w:val="2"/>
            <w:vAlign w:val="center"/>
          </w:tcPr>
          <w:p w14:paraId="39B7517A">
            <w:pPr>
              <w:spacing w:after="0" w:line="240" w:lineRule="auto"/>
              <w:jc w:val="center"/>
              <w:rPr>
                <w:rFonts w:ascii="Times New Roman" w:hAnsi="Times New Roman" w:eastAsia="Times New Roman" w:cs="Times New Roman"/>
                <w:b/>
                <w:bCs/>
                <w:color w:val="auto"/>
                <w:sz w:val="24"/>
                <w:szCs w:val="28"/>
                <w:lang w:eastAsia="ru-RU"/>
              </w:rPr>
            </w:pPr>
            <w:r>
              <w:rPr>
                <w:rFonts w:ascii="Times New Roman" w:hAnsi="Times New Roman" w:eastAsia="Times New Roman" w:cs="Times New Roman"/>
                <w:b/>
                <w:bCs/>
                <w:color w:val="auto"/>
                <w:sz w:val="24"/>
                <w:szCs w:val="28"/>
                <w:lang w:eastAsia="ru-RU"/>
              </w:rPr>
              <w:t>Планируемые результаты обучения</w:t>
            </w:r>
          </w:p>
          <w:p w14:paraId="45705A1E">
            <w:pPr>
              <w:spacing w:after="0" w:line="240" w:lineRule="auto"/>
              <w:jc w:val="center"/>
              <w:rPr>
                <w:rFonts w:ascii="Times New Roman" w:hAnsi="Times New Roman" w:eastAsia="Calibri" w:cs="Times New Roman"/>
                <w:b/>
                <w:color w:val="auto"/>
                <w:sz w:val="24"/>
                <w:szCs w:val="28"/>
                <w:lang w:eastAsia="ru-RU"/>
              </w:rPr>
            </w:pPr>
            <w:r>
              <w:rPr>
                <w:rFonts w:ascii="Times New Roman" w:hAnsi="Times New Roman" w:eastAsia="Times New Roman" w:cs="Times New Roman"/>
                <w:b/>
                <w:bCs/>
                <w:color w:val="auto"/>
                <w:sz w:val="24"/>
                <w:szCs w:val="28"/>
                <w:lang w:eastAsia="ru-RU"/>
              </w:rPr>
              <w:t>по дисциплине (ЗУН)</w:t>
            </w:r>
          </w:p>
        </w:tc>
      </w:tr>
      <w:tr w14:paraId="784C1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0" w:type="auto"/>
            <w:vMerge w:val="restart"/>
          </w:tcPr>
          <w:p w14:paraId="3C8D300D">
            <w:pPr>
              <w:spacing w:after="0" w:line="240" w:lineRule="auto"/>
              <w:rPr>
                <w:rFonts w:ascii="Times New Roman" w:hAnsi="Times New Roman" w:eastAsia="Calibri" w:cs="Times New Roman"/>
                <w:color w:val="auto"/>
                <w:sz w:val="24"/>
                <w:szCs w:val="28"/>
                <w:lang w:eastAsia="ru-RU"/>
              </w:rPr>
            </w:pPr>
            <w:r>
              <w:rPr>
                <w:rFonts w:ascii="Times New Roman" w:hAnsi="Times New Roman" w:eastAsia="Calibri" w:cs="Times New Roman"/>
                <w:b/>
                <w:color w:val="auto"/>
                <w:sz w:val="24"/>
                <w:szCs w:val="28"/>
                <w:shd w:val="clear" w:color="auto" w:fill="FFFFFF"/>
                <w:lang w:eastAsia="ru-RU" w:bidi="ru-RU"/>
              </w:rPr>
              <w:t xml:space="preserve">УК-1. </w:t>
            </w:r>
            <w:r>
              <w:rPr>
                <w:rFonts w:ascii="Times New Roman" w:hAnsi="Times New Roman" w:eastAsia="Calibri" w:cs="Times New Roman"/>
                <w:color w:val="auto"/>
                <w:sz w:val="24"/>
                <w:szCs w:val="28"/>
                <w:shd w:val="clear" w:color="auto" w:fill="FFFFFF"/>
                <w:lang w:eastAsia="ru-RU" w:bidi="ru-RU"/>
              </w:rPr>
              <w:t>Способен осуществлять критический анализ проблемных ситуаций на основе системного подхода, вырабатывать стратегию действий</w:t>
            </w:r>
          </w:p>
        </w:tc>
        <w:tc>
          <w:tcPr>
            <w:tcW w:w="0" w:type="auto"/>
            <w:vMerge w:val="restart"/>
          </w:tcPr>
          <w:p w14:paraId="55868E79">
            <w:pPr>
              <w:spacing w:after="0" w:line="240" w:lineRule="auto"/>
              <w:rPr>
                <w:rFonts w:ascii="Times New Roman" w:hAnsi="Times New Roman" w:eastAsia="Calibri" w:cs="Times New Roman"/>
                <w:b/>
                <w:color w:val="auto"/>
                <w:sz w:val="24"/>
                <w:szCs w:val="28"/>
                <w:lang w:eastAsia="ru-RU"/>
              </w:rPr>
            </w:pPr>
            <w:r>
              <w:rPr>
                <w:rFonts w:ascii="Times New Roman" w:hAnsi="Times New Roman" w:eastAsia="Calibri" w:cs="Times New Roman"/>
                <w:b/>
                <w:color w:val="auto"/>
                <w:sz w:val="24"/>
                <w:szCs w:val="28"/>
              </w:rPr>
              <w:t xml:space="preserve">ИД-3 </w:t>
            </w:r>
            <w:r>
              <w:rPr>
                <w:rFonts w:ascii="Times New Roman" w:hAnsi="Times New Roman" w:eastAsia="Calibri" w:cs="Times New Roman"/>
                <w:b/>
                <w:color w:val="auto"/>
                <w:sz w:val="24"/>
                <w:szCs w:val="28"/>
                <w:vertAlign w:val="subscript"/>
              </w:rPr>
              <w:t>УК-1</w:t>
            </w:r>
            <w:r>
              <w:rPr>
                <w:rFonts w:ascii="Times New Roman" w:hAnsi="Times New Roman" w:eastAsia="Calibri" w:cs="Times New Roman"/>
                <w:color w:val="auto"/>
                <w:sz w:val="24"/>
                <w:szCs w:val="28"/>
                <w:vertAlign w:val="subscript"/>
              </w:rPr>
              <w:t xml:space="preserve"> </w:t>
            </w:r>
            <w:r>
              <w:rPr>
                <w:rFonts w:ascii="Times New Roman" w:hAnsi="Times New Roman" w:eastAsia="Calibri" w:cs="Times New Roman"/>
                <w:color w:val="auto"/>
                <w:sz w:val="24"/>
                <w:szCs w:val="28"/>
              </w:rPr>
              <w:t>Вырабатывает стратегию решения поставленной задачи (составляет модель, определяет ограничения, вырабатывает критерии, оценивает необходимость дополнительной информации).</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61407C8">
            <w:pPr>
              <w:spacing w:after="0" w:line="240" w:lineRule="auto"/>
              <w:rPr>
                <w:rFonts w:ascii="Times New Roman" w:hAnsi="Times New Roman" w:eastAsia="Calibri" w:cs="Times New Roman"/>
                <w:b/>
                <w:color w:val="auto"/>
                <w:sz w:val="24"/>
                <w:szCs w:val="28"/>
                <w:lang w:eastAsia="ru-RU"/>
              </w:rPr>
            </w:pPr>
            <w:r>
              <w:rPr>
                <w:rFonts w:ascii="Times New Roman" w:hAnsi="Times New Roman" w:eastAsia="Calibri" w:cs="Times New Roman"/>
                <w:b/>
                <w:color w:val="auto"/>
                <w:sz w:val="24"/>
                <w:szCs w:val="28"/>
                <w:lang w:eastAsia="ru-RU"/>
              </w:rPr>
              <w:t>Знать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0D103ED4">
            <w:pPr>
              <w:spacing w:after="0" w:line="240" w:lineRule="auto"/>
              <w:rPr>
                <w:rFonts w:ascii="Times New Roman" w:hAnsi="Times New Roman" w:eastAsia="Calibri" w:cs="Times New Roman"/>
                <w:b/>
                <w:bCs/>
                <w:color w:val="auto"/>
                <w:sz w:val="24"/>
                <w:szCs w:val="28"/>
              </w:rPr>
            </w:pPr>
            <w:r>
              <w:rPr>
                <w:rFonts w:ascii="Times New Roman" w:hAnsi="Times New Roman" w:eastAsia="Calibri" w:cs="Times New Roman"/>
                <w:color w:val="auto"/>
                <w:sz w:val="24"/>
                <w:szCs w:val="28"/>
              </w:rPr>
              <w:t>закономерности функционирования современной экономике на микроуровне и макроуровне; основные понятия, категории и инструменты микроэкономики;</w:t>
            </w:r>
            <w:r>
              <w:rPr>
                <w:rFonts w:ascii="Times New Roman" w:hAnsi="Times New Roman" w:eastAsia="Calibri" w:cs="Times New Roman"/>
                <w:b/>
                <w:bCs/>
                <w:color w:val="auto"/>
                <w:sz w:val="24"/>
                <w:szCs w:val="28"/>
              </w:rPr>
              <w:t xml:space="preserve"> </w:t>
            </w:r>
          </w:p>
        </w:tc>
      </w:tr>
      <w:tr w14:paraId="710DE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0" w:type="auto"/>
            <w:vMerge w:val="continue"/>
            <w:tcBorders>
              <w:left w:val="single" w:color="000000" w:sz="6" w:space="0"/>
            </w:tcBorders>
          </w:tcPr>
          <w:p w14:paraId="515A9D7F">
            <w:pPr>
              <w:spacing w:after="0" w:line="240" w:lineRule="auto"/>
              <w:rPr>
                <w:rFonts w:ascii="Times New Roman" w:hAnsi="Times New Roman" w:eastAsia="Calibri" w:cs="Times New Roman"/>
                <w:color w:val="auto"/>
                <w:sz w:val="24"/>
                <w:szCs w:val="28"/>
                <w:lang w:eastAsia="ru-RU"/>
              </w:rPr>
            </w:pPr>
          </w:p>
        </w:tc>
        <w:tc>
          <w:tcPr>
            <w:tcW w:w="0" w:type="auto"/>
            <w:vMerge w:val="continue"/>
          </w:tcPr>
          <w:p w14:paraId="17488DC5">
            <w:pPr>
              <w:spacing w:after="0" w:line="240" w:lineRule="auto"/>
              <w:rPr>
                <w:rFonts w:ascii="Times New Roman" w:hAnsi="Times New Roman" w:eastAsia="Calibri" w:cs="Times New Roman"/>
                <w:b/>
                <w:color w:val="auto"/>
                <w:sz w:val="24"/>
                <w:szCs w:val="28"/>
                <w:lang w:eastAsia="ru-RU"/>
              </w:rPr>
            </w:pPr>
          </w:p>
        </w:tc>
        <w:tc>
          <w:tcPr>
            <w:tcW w:w="0" w:type="auto"/>
            <w:tcBorders>
              <w:top w:val="single" w:color="000000" w:sz="6" w:space="0"/>
              <w:right w:val="single" w:color="000000" w:sz="6" w:space="0"/>
            </w:tcBorders>
            <w:tcMar>
              <w:top w:w="30" w:type="dxa"/>
              <w:left w:w="108" w:type="dxa"/>
              <w:bottom w:w="30" w:type="dxa"/>
              <w:right w:w="108" w:type="dxa"/>
            </w:tcMar>
          </w:tcPr>
          <w:p w14:paraId="7C0587DB">
            <w:pPr>
              <w:spacing w:after="0" w:line="240" w:lineRule="auto"/>
              <w:rPr>
                <w:rFonts w:ascii="Times New Roman" w:hAnsi="Times New Roman" w:eastAsia="Calibri" w:cs="Times New Roman"/>
                <w:b/>
                <w:color w:val="auto"/>
                <w:sz w:val="24"/>
                <w:szCs w:val="28"/>
                <w:lang w:eastAsia="ru-RU"/>
              </w:rPr>
            </w:pPr>
            <w:r>
              <w:rPr>
                <w:rFonts w:ascii="Times New Roman" w:hAnsi="Times New Roman" w:eastAsia="Calibri" w:cs="Times New Roman"/>
                <w:b/>
                <w:color w:val="auto"/>
                <w:sz w:val="24"/>
                <w:szCs w:val="28"/>
                <w:lang w:eastAsia="ru-RU"/>
              </w:rPr>
              <w:t>Уметь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28A14071">
            <w:pPr>
              <w:spacing w:after="0" w:line="240" w:lineRule="auto"/>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 xml:space="preserve">анализировать во взаимосвязи экономические явления, процессы и институты на микроуровне; выявлять проблемы микроэкономического характера при анализе конкретных ситуаций; </w:t>
            </w:r>
          </w:p>
        </w:tc>
      </w:tr>
      <w:tr w14:paraId="0379D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0" w:type="auto"/>
            <w:vMerge w:val="continue"/>
            <w:tcBorders>
              <w:left w:val="single" w:color="000000" w:sz="6" w:space="0"/>
            </w:tcBorders>
          </w:tcPr>
          <w:p w14:paraId="59835AD9">
            <w:pPr>
              <w:spacing w:after="0" w:line="240" w:lineRule="auto"/>
              <w:rPr>
                <w:rFonts w:ascii="Times New Roman" w:hAnsi="Times New Roman" w:eastAsia="Calibri" w:cs="Times New Roman"/>
                <w:color w:val="auto"/>
                <w:sz w:val="24"/>
                <w:szCs w:val="28"/>
                <w:lang w:eastAsia="ru-RU"/>
              </w:rPr>
            </w:pPr>
          </w:p>
        </w:tc>
        <w:tc>
          <w:tcPr>
            <w:tcW w:w="0" w:type="auto"/>
            <w:vMerge w:val="continue"/>
          </w:tcPr>
          <w:p w14:paraId="1378F310">
            <w:pPr>
              <w:spacing w:after="0" w:line="240" w:lineRule="auto"/>
              <w:rPr>
                <w:rFonts w:ascii="Times New Roman" w:hAnsi="Times New Roman" w:eastAsia="Calibri" w:cs="Times New Roman"/>
                <w:b/>
                <w:color w:val="auto"/>
                <w:sz w:val="24"/>
                <w:szCs w:val="28"/>
                <w:lang w:eastAsia="ru-RU"/>
              </w:rPr>
            </w:pPr>
          </w:p>
        </w:tc>
        <w:tc>
          <w:tcPr>
            <w:tcW w:w="0" w:type="auto"/>
            <w:tcBorders>
              <w:top w:val="single" w:color="000000" w:sz="6" w:space="0"/>
              <w:bottom w:val="single" w:color="000000" w:sz="6" w:space="0"/>
              <w:right w:val="single" w:color="000000" w:sz="6" w:space="0"/>
            </w:tcBorders>
            <w:tcMar>
              <w:top w:w="30" w:type="dxa"/>
              <w:left w:w="108" w:type="dxa"/>
              <w:bottom w:w="30" w:type="dxa"/>
              <w:right w:w="108" w:type="dxa"/>
            </w:tcMar>
          </w:tcPr>
          <w:p w14:paraId="4E9AEEA2">
            <w:pPr>
              <w:spacing w:after="0" w:line="240" w:lineRule="auto"/>
              <w:rPr>
                <w:rFonts w:ascii="Times New Roman" w:hAnsi="Times New Roman" w:eastAsia="Calibri" w:cs="Times New Roman"/>
                <w:b/>
                <w:color w:val="auto"/>
                <w:sz w:val="24"/>
                <w:szCs w:val="28"/>
                <w:lang w:eastAsia="ru-RU"/>
              </w:rPr>
            </w:pPr>
            <w:r>
              <w:rPr>
                <w:rFonts w:ascii="Times New Roman" w:hAnsi="Times New Roman" w:eastAsia="Calibri" w:cs="Times New Roman"/>
                <w:b/>
                <w:color w:val="auto"/>
                <w:sz w:val="24"/>
                <w:szCs w:val="28"/>
                <w:lang w:eastAsia="ru-RU"/>
              </w:rPr>
              <w:t>Владеть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62EBC77">
            <w:pPr>
              <w:spacing w:after="0" w:line="240" w:lineRule="auto"/>
              <w:rPr>
                <w:rFonts w:ascii="Times New Roman" w:hAnsi="Times New Roman" w:eastAsia="Calibri" w:cs="Times New Roman"/>
                <w:color w:val="auto"/>
                <w:sz w:val="24"/>
                <w:szCs w:val="28"/>
                <w:lang w:eastAsia="ru-RU"/>
              </w:rPr>
            </w:pPr>
            <w:r>
              <w:rPr>
                <w:rFonts w:ascii="Times New Roman" w:hAnsi="Times New Roman" w:eastAsia="Calibri" w:cs="Times New Roman"/>
                <w:color w:val="auto"/>
                <w:sz w:val="24"/>
                <w:szCs w:val="28"/>
              </w:rPr>
              <w:t>навыками применения современного математического инструментария для решения экономических задач; навыками самостоятельной работы, самоорганизации.</w:t>
            </w:r>
          </w:p>
        </w:tc>
      </w:tr>
    </w:tbl>
    <w:p w14:paraId="52D9AE93">
      <w:pPr>
        <w:spacing w:after="0" w:line="360" w:lineRule="auto"/>
        <w:jc w:val="right"/>
        <w:rPr>
          <w:rFonts w:ascii="Times New Roman" w:hAnsi="Times New Roman" w:cs="Times New Roman"/>
          <w:b/>
          <w:color w:val="auto"/>
          <w:sz w:val="28"/>
          <w:szCs w:val="28"/>
          <w:lang w:eastAsia="ru-RU"/>
        </w:rPr>
      </w:pPr>
      <w:r>
        <w:rPr>
          <w:rFonts w:ascii="Times New Roman" w:hAnsi="Times New Roman" w:eastAsia="Calibri" w:cs="Times New Roman"/>
          <w:color w:val="auto"/>
          <w:sz w:val="28"/>
          <w:szCs w:val="28"/>
          <w:lang w:eastAsia="ru-RU"/>
        </w:rPr>
        <w:t>Таблица 2</w:t>
      </w:r>
    </w:p>
    <w:p w14:paraId="2BA4FCCE">
      <w:pPr>
        <w:spacing w:after="0" w:line="360" w:lineRule="auto"/>
        <w:jc w:val="center"/>
        <w:rPr>
          <w:rFonts w:ascii="Times New Roman" w:hAnsi="Times New Roman" w:cs="Times New Roman"/>
          <w:b/>
          <w:color w:val="auto"/>
          <w:sz w:val="28"/>
          <w:szCs w:val="28"/>
          <w:lang w:eastAsia="ru-RU"/>
        </w:rPr>
      </w:pPr>
      <w:r>
        <w:rPr>
          <w:rFonts w:ascii="Times New Roman" w:hAnsi="Times New Roman" w:cs="Times New Roman"/>
          <w:b/>
          <w:color w:val="auto"/>
          <w:sz w:val="28"/>
          <w:szCs w:val="28"/>
          <w:lang w:eastAsia="ru-RU"/>
        </w:rPr>
        <w:t>Перечень сформированных</w:t>
      </w:r>
      <w:r>
        <w:rPr>
          <w:rFonts w:ascii="Times New Roman" w:hAnsi="Times New Roman" w:cs="Times New Roman"/>
          <w:color w:val="auto"/>
          <w:sz w:val="28"/>
          <w:szCs w:val="28"/>
        </w:rPr>
        <w:t xml:space="preserve"> </w:t>
      </w:r>
      <w:r>
        <w:rPr>
          <w:rFonts w:ascii="Times New Roman" w:hAnsi="Times New Roman" w:cs="Times New Roman"/>
          <w:b/>
          <w:color w:val="auto"/>
          <w:sz w:val="28"/>
          <w:szCs w:val="28"/>
          <w:lang w:eastAsia="ru-RU"/>
        </w:rPr>
        <w:t>профессиональных компетенций</w:t>
      </w:r>
    </w:p>
    <w:p w14:paraId="774783CD">
      <w:pPr>
        <w:spacing w:after="0" w:line="360" w:lineRule="auto"/>
        <w:jc w:val="center"/>
        <w:rPr>
          <w:rFonts w:ascii="Times New Roman" w:hAnsi="Times New Roman" w:cs="Times New Roman"/>
          <w:b/>
          <w:color w:val="auto"/>
          <w:sz w:val="28"/>
          <w:szCs w:val="28"/>
          <w:lang w:eastAsia="ru-RU"/>
        </w:rPr>
      </w:pPr>
      <w:r>
        <w:rPr>
          <w:rFonts w:ascii="Times New Roman" w:hAnsi="Times New Roman" w:cs="Times New Roman"/>
          <w:b/>
          <w:color w:val="auto"/>
          <w:sz w:val="28"/>
          <w:szCs w:val="28"/>
          <w:lang w:eastAsia="ru-RU"/>
        </w:rPr>
        <w:t xml:space="preserve"> в процессе освоения дисциплины</w:t>
      </w:r>
    </w:p>
    <w:tbl>
      <w:tblPr>
        <w:tblStyle w:val="3"/>
        <w:tblW w:w="9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340"/>
        <w:gridCol w:w="1340"/>
        <w:gridCol w:w="2230"/>
        <w:gridCol w:w="1134"/>
        <w:gridCol w:w="993"/>
        <w:gridCol w:w="1002"/>
      </w:tblGrid>
      <w:tr w14:paraId="49E25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339" w:type="dxa"/>
            <w:vAlign w:val="center"/>
          </w:tcPr>
          <w:p w14:paraId="7BBAC9A3">
            <w:pPr>
              <w:spacing w:after="0" w:line="240" w:lineRule="auto"/>
              <w:ind w:left="-96" w:right="-57"/>
              <w:jc w:val="center"/>
              <w:rPr>
                <w:rFonts w:ascii="Times New Roman" w:hAnsi="Times New Roman" w:cs="Times New Roman"/>
                <w:b/>
                <w:color w:val="auto"/>
                <w:sz w:val="18"/>
                <w:szCs w:val="18"/>
              </w:rPr>
            </w:pPr>
            <w:r>
              <w:rPr>
                <w:rFonts w:ascii="Times New Roman" w:hAnsi="Times New Roman" w:cs="Times New Roman"/>
                <w:b/>
                <w:color w:val="auto"/>
                <w:sz w:val="18"/>
                <w:szCs w:val="18"/>
              </w:rPr>
              <w:t>Задача профессиональной</w:t>
            </w:r>
          </w:p>
          <w:p w14:paraId="17CD888E">
            <w:pPr>
              <w:spacing w:after="0" w:line="240" w:lineRule="auto"/>
              <w:ind w:left="-96" w:right="-57"/>
              <w:jc w:val="center"/>
              <w:rPr>
                <w:rFonts w:ascii="Times New Roman" w:hAnsi="Times New Roman" w:cs="Times New Roman"/>
                <w:b/>
                <w:color w:val="auto"/>
                <w:sz w:val="18"/>
                <w:szCs w:val="18"/>
              </w:rPr>
            </w:pPr>
            <w:r>
              <w:rPr>
                <w:rFonts w:ascii="Times New Roman" w:hAnsi="Times New Roman" w:cs="Times New Roman"/>
                <w:b/>
                <w:color w:val="auto"/>
                <w:sz w:val="18"/>
                <w:szCs w:val="18"/>
              </w:rPr>
              <w:t>деятельности</w:t>
            </w:r>
          </w:p>
          <w:p w14:paraId="40F169F7">
            <w:pPr>
              <w:spacing w:after="0" w:line="240" w:lineRule="auto"/>
              <w:ind w:left="-96" w:right="-57"/>
              <w:jc w:val="center"/>
              <w:rPr>
                <w:rFonts w:ascii="Times New Roman" w:hAnsi="Times New Roman" w:cs="Times New Roman"/>
                <w:color w:val="auto"/>
                <w:sz w:val="18"/>
                <w:szCs w:val="18"/>
              </w:rPr>
            </w:pPr>
            <w:r>
              <w:rPr>
                <w:rFonts w:ascii="Times New Roman" w:hAnsi="Times New Roman" w:cs="Times New Roman"/>
                <w:b/>
                <w:color w:val="auto"/>
                <w:sz w:val="18"/>
                <w:szCs w:val="18"/>
              </w:rPr>
              <w:t>(трудовые действия)</w:t>
            </w:r>
          </w:p>
        </w:tc>
        <w:tc>
          <w:tcPr>
            <w:tcW w:w="1340" w:type="dxa"/>
            <w:vAlign w:val="center"/>
          </w:tcPr>
          <w:p w14:paraId="3DE2BE25">
            <w:pPr>
              <w:spacing w:after="0" w:line="240" w:lineRule="auto"/>
              <w:ind w:left="-96" w:right="-57"/>
              <w:jc w:val="center"/>
              <w:rPr>
                <w:rFonts w:ascii="Times New Roman" w:hAnsi="Times New Roman" w:cs="Times New Roman"/>
                <w:b/>
                <w:color w:val="auto"/>
                <w:sz w:val="18"/>
                <w:szCs w:val="18"/>
              </w:rPr>
            </w:pPr>
            <w:r>
              <w:rPr>
                <w:rFonts w:ascii="Times New Roman" w:hAnsi="Times New Roman" w:cs="Times New Roman"/>
                <w:b/>
                <w:color w:val="auto"/>
                <w:sz w:val="18"/>
                <w:szCs w:val="18"/>
              </w:rPr>
              <w:t>Код и наименование</w:t>
            </w:r>
          </w:p>
          <w:p w14:paraId="275A18DC">
            <w:pPr>
              <w:spacing w:after="0" w:line="240" w:lineRule="auto"/>
              <w:ind w:left="-96" w:right="-57"/>
              <w:jc w:val="center"/>
              <w:rPr>
                <w:rFonts w:ascii="Times New Roman" w:hAnsi="Times New Roman" w:cs="Times New Roman"/>
                <w:color w:val="auto"/>
                <w:sz w:val="18"/>
                <w:szCs w:val="18"/>
              </w:rPr>
            </w:pPr>
            <w:r>
              <w:rPr>
                <w:rFonts w:ascii="Times New Roman" w:hAnsi="Times New Roman" w:cs="Times New Roman"/>
                <w:b/>
                <w:color w:val="auto"/>
                <w:sz w:val="18"/>
                <w:szCs w:val="18"/>
              </w:rPr>
              <w:t>компетенции</w:t>
            </w:r>
          </w:p>
        </w:tc>
        <w:tc>
          <w:tcPr>
            <w:tcW w:w="1340" w:type="dxa"/>
            <w:tcBorders>
              <w:top w:val="single" w:color="auto" w:sz="4" w:space="0"/>
              <w:left w:val="single" w:color="auto" w:sz="4" w:space="0"/>
              <w:bottom w:val="single" w:color="auto" w:sz="4" w:space="0"/>
              <w:right w:val="single" w:color="auto" w:sz="4" w:space="0"/>
            </w:tcBorders>
            <w:vAlign w:val="center"/>
          </w:tcPr>
          <w:p w14:paraId="2528DA64">
            <w:pPr>
              <w:spacing w:after="0" w:line="240" w:lineRule="auto"/>
              <w:ind w:left="-96" w:right="-57"/>
              <w:jc w:val="center"/>
              <w:rPr>
                <w:rFonts w:ascii="Times New Roman" w:hAnsi="Times New Roman" w:cs="Times New Roman"/>
                <w:b/>
                <w:color w:val="auto"/>
                <w:sz w:val="18"/>
                <w:szCs w:val="18"/>
              </w:rPr>
            </w:pPr>
            <w:r>
              <w:rPr>
                <w:rFonts w:ascii="Times New Roman" w:hAnsi="Times New Roman" w:cs="Times New Roman"/>
                <w:b/>
                <w:color w:val="auto"/>
                <w:sz w:val="18"/>
                <w:szCs w:val="18"/>
              </w:rPr>
              <w:t>Код и наименование</w:t>
            </w:r>
          </w:p>
          <w:p w14:paraId="0D052591">
            <w:pPr>
              <w:spacing w:after="0" w:line="240" w:lineRule="auto"/>
              <w:ind w:left="-96" w:right="-57"/>
              <w:jc w:val="center"/>
              <w:rPr>
                <w:rFonts w:ascii="Times New Roman" w:hAnsi="Times New Roman" w:cs="Times New Roman"/>
                <w:b/>
                <w:color w:val="auto"/>
                <w:sz w:val="18"/>
                <w:szCs w:val="18"/>
              </w:rPr>
            </w:pPr>
            <w:r>
              <w:rPr>
                <w:rFonts w:ascii="Times New Roman" w:hAnsi="Times New Roman" w:cs="Times New Roman"/>
                <w:b/>
                <w:color w:val="auto"/>
                <w:sz w:val="18"/>
                <w:szCs w:val="18"/>
              </w:rPr>
              <w:t>индикатора достижения</w:t>
            </w:r>
          </w:p>
          <w:p w14:paraId="6EB5B75E">
            <w:pPr>
              <w:autoSpaceDE w:val="0"/>
              <w:autoSpaceDN w:val="0"/>
              <w:adjustRightInd w:val="0"/>
              <w:spacing w:after="0" w:line="240" w:lineRule="auto"/>
              <w:ind w:left="-96" w:right="-57"/>
              <w:jc w:val="center"/>
              <w:rPr>
                <w:rFonts w:ascii="Times New Roman" w:hAnsi="Times New Roman" w:cs="Times New Roman"/>
                <w:color w:val="auto"/>
                <w:sz w:val="18"/>
                <w:szCs w:val="18"/>
              </w:rPr>
            </w:pPr>
            <w:r>
              <w:rPr>
                <w:rFonts w:ascii="Times New Roman" w:hAnsi="Times New Roman" w:cs="Times New Roman"/>
                <w:b/>
                <w:color w:val="auto"/>
                <w:sz w:val="18"/>
                <w:szCs w:val="18"/>
              </w:rPr>
              <w:t>компе</w:t>
            </w:r>
            <w:r>
              <w:rPr>
                <w:rFonts w:ascii="Times New Roman" w:hAnsi="Times New Roman" w:cs="Times New Roman"/>
                <w:b/>
                <w:color w:val="auto"/>
                <w:sz w:val="18"/>
                <w:szCs w:val="18"/>
              </w:rPr>
              <w:softHyphen/>
            </w:r>
            <w:r>
              <w:rPr>
                <w:rFonts w:ascii="Times New Roman" w:hAnsi="Times New Roman" w:cs="Times New Roman"/>
                <w:b/>
                <w:color w:val="auto"/>
                <w:sz w:val="18"/>
                <w:szCs w:val="18"/>
              </w:rPr>
              <w:t>тенции</w:t>
            </w:r>
          </w:p>
        </w:tc>
        <w:tc>
          <w:tcPr>
            <w:tcW w:w="2230" w:type="dxa"/>
            <w:vAlign w:val="center"/>
          </w:tcPr>
          <w:p w14:paraId="7F24E961">
            <w:pPr>
              <w:spacing w:after="0" w:line="240" w:lineRule="auto"/>
              <w:ind w:left="-96" w:right="-57"/>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Планируемые результаты обучения</w:t>
            </w:r>
          </w:p>
          <w:p w14:paraId="5E822147">
            <w:pPr>
              <w:spacing w:after="0" w:line="240" w:lineRule="auto"/>
              <w:ind w:left="-96" w:right="-57"/>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по дисциплине (ЗУН)</w:t>
            </w:r>
          </w:p>
        </w:tc>
        <w:tc>
          <w:tcPr>
            <w:tcW w:w="1134" w:type="dxa"/>
            <w:vAlign w:val="center"/>
          </w:tcPr>
          <w:p w14:paraId="34F624AA">
            <w:pPr>
              <w:spacing w:after="0" w:line="240" w:lineRule="auto"/>
              <w:ind w:left="-96" w:right="-57"/>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Основание</w:t>
            </w:r>
          </w:p>
          <w:p w14:paraId="57393A4E">
            <w:pPr>
              <w:spacing w:after="0" w:line="240" w:lineRule="auto"/>
              <w:ind w:left="-96" w:right="-57"/>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(профессиональные стандарты/</w:t>
            </w:r>
          </w:p>
          <w:p w14:paraId="6F48B4E6">
            <w:pPr>
              <w:spacing w:after="0" w:line="240" w:lineRule="auto"/>
              <w:ind w:left="-96" w:right="-57"/>
              <w:jc w:val="center"/>
              <w:rPr>
                <w:rFonts w:ascii="Times New Roman" w:hAnsi="Times New Roman" w:cs="Times New Roman"/>
                <w:color w:val="auto"/>
                <w:sz w:val="18"/>
                <w:szCs w:val="18"/>
              </w:rPr>
            </w:pPr>
            <w:r>
              <w:rPr>
                <w:rFonts w:ascii="Times New Roman" w:hAnsi="Times New Roman" w:cs="Times New Roman"/>
                <w:b/>
                <w:bCs/>
                <w:color w:val="auto"/>
                <w:sz w:val="18"/>
                <w:szCs w:val="18"/>
              </w:rPr>
              <w:t>анализ опыта)</w:t>
            </w:r>
          </w:p>
        </w:tc>
        <w:tc>
          <w:tcPr>
            <w:tcW w:w="993" w:type="dxa"/>
            <w:vAlign w:val="center"/>
          </w:tcPr>
          <w:p w14:paraId="6205FA61">
            <w:pPr>
              <w:spacing w:after="0" w:line="240" w:lineRule="auto"/>
              <w:ind w:left="-96" w:right="-57"/>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Уровень квалифи-кации</w:t>
            </w:r>
          </w:p>
        </w:tc>
        <w:tc>
          <w:tcPr>
            <w:tcW w:w="1002" w:type="dxa"/>
            <w:vAlign w:val="center"/>
          </w:tcPr>
          <w:p w14:paraId="6AFE204B">
            <w:pPr>
              <w:spacing w:after="0" w:line="240" w:lineRule="auto"/>
              <w:ind w:left="-96" w:right="-57"/>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ОТФ</w:t>
            </w:r>
          </w:p>
        </w:tc>
      </w:tr>
      <w:tr w14:paraId="721A4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339" w:type="dxa"/>
          </w:tcPr>
          <w:p w14:paraId="0FD5D9D1">
            <w:pPr>
              <w:spacing w:after="0" w:line="240" w:lineRule="auto"/>
              <w:ind w:left="-96" w:right="-57"/>
              <w:rPr>
                <w:rFonts w:ascii="Times New Roman" w:hAnsi="Times New Roman" w:cs="Times New Roman"/>
                <w:color w:val="auto"/>
                <w:sz w:val="18"/>
                <w:szCs w:val="18"/>
              </w:rPr>
            </w:pPr>
            <w:r>
              <w:rPr>
                <w:rFonts w:ascii="Times New Roman" w:hAnsi="Times New Roman" w:cs="Times New Roman"/>
                <w:color w:val="auto"/>
                <w:sz w:val="18"/>
                <w:szCs w:val="18"/>
              </w:rPr>
              <w:t>Стратегическое управление ключевыми экономическими показателями и бизнес-процессами</w:t>
            </w:r>
          </w:p>
          <w:p w14:paraId="551D67BC">
            <w:pPr>
              <w:spacing w:after="0" w:line="240" w:lineRule="auto"/>
              <w:ind w:left="-96" w:right="-57"/>
              <w:rPr>
                <w:rFonts w:ascii="Times New Roman" w:hAnsi="Times New Roman" w:cs="Times New Roman"/>
                <w:bCs/>
                <w:color w:val="auto"/>
                <w:sz w:val="18"/>
                <w:szCs w:val="18"/>
                <w:lang w:eastAsia="ru-RU"/>
              </w:rPr>
            </w:pPr>
            <w:r>
              <w:rPr>
                <w:rFonts w:ascii="Times New Roman" w:hAnsi="Times New Roman" w:cs="Times New Roman"/>
                <w:color w:val="auto"/>
                <w:sz w:val="18"/>
                <w:szCs w:val="18"/>
              </w:rPr>
              <w:t>B/02.7</w:t>
            </w:r>
          </w:p>
        </w:tc>
        <w:tc>
          <w:tcPr>
            <w:tcW w:w="1340" w:type="dxa"/>
          </w:tcPr>
          <w:p w14:paraId="246411A8">
            <w:pPr>
              <w:spacing w:after="0" w:line="240" w:lineRule="auto"/>
              <w:ind w:left="-96" w:right="-57"/>
              <w:rPr>
                <w:rFonts w:ascii="Times New Roman" w:hAnsi="Times New Roman" w:cs="Times New Roman"/>
                <w:b/>
                <w:bCs/>
                <w:color w:val="auto"/>
                <w:sz w:val="18"/>
                <w:szCs w:val="18"/>
              </w:rPr>
            </w:pPr>
            <w:r>
              <w:rPr>
                <w:rFonts w:ascii="Times New Roman" w:hAnsi="Times New Roman" w:cs="Times New Roman"/>
                <w:bCs/>
                <w:color w:val="auto"/>
                <w:sz w:val="18"/>
                <w:szCs w:val="18"/>
              </w:rPr>
              <w:t>П</w:t>
            </w:r>
            <w:r>
              <w:rPr>
                <w:rFonts w:ascii="Times New Roman" w:hAnsi="Times New Roman" w:cs="Times New Roman"/>
                <w:b/>
                <w:bCs/>
                <w:color w:val="auto"/>
                <w:sz w:val="18"/>
                <w:szCs w:val="18"/>
              </w:rPr>
              <w:t>К-3</w:t>
            </w:r>
          </w:p>
          <w:p w14:paraId="6ACC10CC">
            <w:pPr>
              <w:spacing w:after="0" w:line="240" w:lineRule="auto"/>
              <w:ind w:left="-96" w:right="-57"/>
              <w:rPr>
                <w:rFonts w:ascii="Times New Roman" w:hAnsi="Times New Roman" w:cs="Times New Roman"/>
                <w:bCs/>
                <w:color w:val="auto"/>
                <w:sz w:val="18"/>
                <w:szCs w:val="18"/>
              </w:rPr>
            </w:pPr>
            <w:r>
              <w:rPr>
                <w:rFonts w:ascii="Times New Roman" w:hAnsi="Times New Roman" w:cs="Times New Roman"/>
                <w:bCs/>
                <w:color w:val="auto"/>
                <w:sz w:val="18"/>
                <w:szCs w:val="18"/>
              </w:rPr>
              <w:t>Способен</w:t>
            </w:r>
          </w:p>
          <w:p w14:paraId="76D3C1B7">
            <w:pPr>
              <w:spacing w:after="0" w:line="240" w:lineRule="auto"/>
              <w:ind w:left="-96" w:right="-57"/>
              <w:rPr>
                <w:rFonts w:ascii="Times New Roman" w:hAnsi="Times New Roman" w:cs="Times New Roman"/>
                <w:bCs/>
                <w:color w:val="auto"/>
                <w:sz w:val="18"/>
                <w:szCs w:val="18"/>
              </w:rPr>
            </w:pPr>
            <w:r>
              <w:rPr>
                <w:rFonts w:ascii="Times New Roman" w:hAnsi="Times New Roman" w:cs="Times New Roman"/>
                <w:bCs/>
                <w:color w:val="auto"/>
                <w:sz w:val="18"/>
                <w:szCs w:val="18"/>
              </w:rPr>
              <w:t>разрабатывать</w:t>
            </w:r>
          </w:p>
          <w:p w14:paraId="79529C3D">
            <w:pPr>
              <w:spacing w:after="0" w:line="240" w:lineRule="auto"/>
              <w:ind w:left="-96" w:right="-57"/>
              <w:rPr>
                <w:rFonts w:ascii="Times New Roman" w:hAnsi="Times New Roman" w:cs="Times New Roman"/>
                <w:bCs/>
                <w:color w:val="auto"/>
                <w:sz w:val="18"/>
                <w:szCs w:val="18"/>
              </w:rPr>
            </w:pPr>
            <w:r>
              <w:rPr>
                <w:rFonts w:ascii="Times New Roman" w:hAnsi="Times New Roman" w:cs="Times New Roman"/>
                <w:bCs/>
                <w:color w:val="auto"/>
                <w:sz w:val="18"/>
                <w:szCs w:val="18"/>
              </w:rPr>
              <w:t>проектные решения и</w:t>
            </w:r>
          </w:p>
          <w:p w14:paraId="1D9837D1">
            <w:pPr>
              <w:spacing w:after="0" w:line="240" w:lineRule="auto"/>
              <w:ind w:left="-96" w:right="-57"/>
              <w:rPr>
                <w:rFonts w:ascii="Times New Roman" w:hAnsi="Times New Roman" w:cs="Times New Roman"/>
                <w:bCs/>
                <w:color w:val="auto"/>
                <w:sz w:val="18"/>
                <w:szCs w:val="18"/>
              </w:rPr>
            </w:pPr>
            <w:r>
              <w:rPr>
                <w:rFonts w:ascii="Times New Roman" w:hAnsi="Times New Roman" w:cs="Times New Roman"/>
                <w:bCs/>
                <w:color w:val="auto"/>
                <w:sz w:val="18"/>
                <w:szCs w:val="18"/>
              </w:rPr>
              <w:t>оценивать</w:t>
            </w:r>
          </w:p>
          <w:p w14:paraId="011FA065">
            <w:pPr>
              <w:spacing w:after="0" w:line="240" w:lineRule="auto"/>
              <w:ind w:left="-96" w:right="-57"/>
              <w:rPr>
                <w:rFonts w:ascii="Times New Roman" w:hAnsi="Times New Roman" w:cs="Times New Roman"/>
                <w:bCs/>
                <w:color w:val="auto"/>
                <w:sz w:val="18"/>
                <w:szCs w:val="18"/>
              </w:rPr>
            </w:pPr>
            <w:r>
              <w:rPr>
                <w:rFonts w:ascii="Times New Roman" w:hAnsi="Times New Roman" w:cs="Times New Roman"/>
                <w:bCs/>
                <w:color w:val="auto"/>
                <w:sz w:val="18"/>
                <w:szCs w:val="18"/>
              </w:rPr>
              <w:t>эффективность</w:t>
            </w:r>
          </w:p>
          <w:p w14:paraId="577140DC">
            <w:pPr>
              <w:spacing w:after="0" w:line="240" w:lineRule="auto"/>
              <w:ind w:left="-96" w:right="-57"/>
              <w:rPr>
                <w:rFonts w:ascii="Times New Roman" w:hAnsi="Times New Roman" w:eastAsia="Times New Roman" w:cs="Times New Roman"/>
                <w:b/>
                <w:bCs/>
                <w:color w:val="auto"/>
                <w:sz w:val="18"/>
                <w:szCs w:val="18"/>
                <w:lang w:eastAsia="ru-RU"/>
              </w:rPr>
            </w:pPr>
            <w:r>
              <w:rPr>
                <w:rFonts w:ascii="Times New Roman" w:hAnsi="Times New Roman" w:cs="Times New Roman"/>
                <w:bCs/>
                <w:color w:val="auto"/>
                <w:sz w:val="18"/>
                <w:szCs w:val="18"/>
              </w:rPr>
              <w:t>проектов;</w:t>
            </w:r>
          </w:p>
        </w:tc>
        <w:tc>
          <w:tcPr>
            <w:tcW w:w="1340" w:type="dxa"/>
          </w:tcPr>
          <w:p w14:paraId="37D81A6E">
            <w:pPr>
              <w:spacing w:after="0" w:line="240" w:lineRule="auto"/>
              <w:ind w:left="-96" w:right="-57"/>
              <w:rPr>
                <w:rFonts w:ascii="Times New Roman" w:hAnsi="Times New Roman" w:cs="Times New Roman"/>
                <w:bCs/>
                <w:color w:val="auto"/>
                <w:sz w:val="18"/>
                <w:szCs w:val="18"/>
              </w:rPr>
            </w:pPr>
            <w:r>
              <w:rPr>
                <w:rFonts w:ascii="Times New Roman" w:hAnsi="Times New Roman" w:cs="Times New Roman"/>
                <w:b/>
                <w:color w:val="auto"/>
                <w:sz w:val="18"/>
                <w:szCs w:val="18"/>
              </w:rPr>
              <w:t>ИД-2</w:t>
            </w:r>
            <w:r>
              <w:rPr>
                <w:rFonts w:ascii="Times New Roman" w:hAnsi="Times New Roman" w:cs="Times New Roman"/>
                <w:b/>
                <w:color w:val="auto"/>
                <w:sz w:val="18"/>
                <w:szCs w:val="18"/>
                <w:vertAlign w:val="subscript"/>
              </w:rPr>
              <w:t xml:space="preserve">ПК-3 </w:t>
            </w:r>
            <w:r>
              <w:rPr>
                <w:rFonts w:ascii="Times New Roman" w:hAnsi="Times New Roman" w:cs="Times New Roman"/>
                <w:color w:val="auto"/>
                <w:sz w:val="18"/>
                <w:szCs w:val="18"/>
              </w:rPr>
              <w:t>Применяет методы управления ключевыми экономическими показателями и бизнес-процессами</w:t>
            </w:r>
          </w:p>
        </w:tc>
        <w:tc>
          <w:tcPr>
            <w:tcW w:w="2230" w:type="dxa"/>
          </w:tcPr>
          <w:p w14:paraId="5B25FD40">
            <w:pPr>
              <w:spacing w:after="0" w:line="240" w:lineRule="auto"/>
              <w:ind w:left="-96" w:right="-57"/>
              <w:rPr>
                <w:rFonts w:ascii="Times New Roman" w:hAnsi="Times New Roman" w:cs="Times New Roman"/>
                <w:color w:val="auto"/>
                <w:sz w:val="18"/>
                <w:szCs w:val="18"/>
              </w:rPr>
            </w:pPr>
            <w:r>
              <w:rPr>
                <w:rFonts w:ascii="Times New Roman" w:hAnsi="Times New Roman" w:cs="Times New Roman"/>
                <w:b/>
                <w:bCs/>
                <w:color w:val="auto"/>
                <w:sz w:val="18"/>
                <w:szCs w:val="18"/>
              </w:rPr>
              <w:t xml:space="preserve">Знать: </w:t>
            </w:r>
            <w:r>
              <w:rPr>
                <w:rFonts w:ascii="Times New Roman" w:hAnsi="Times New Roman" w:cs="Times New Roman"/>
                <w:color w:val="auto"/>
                <w:sz w:val="18"/>
                <w:szCs w:val="18"/>
              </w:rPr>
              <w:t>отечественный и зарубежный опыт рациональной организации экономической деятельности организации в условиях рыночной экономики;</w:t>
            </w:r>
          </w:p>
          <w:p w14:paraId="03BD7623">
            <w:pPr>
              <w:spacing w:after="0" w:line="240" w:lineRule="auto"/>
              <w:ind w:left="-96" w:right="-57"/>
              <w:rPr>
                <w:rFonts w:ascii="Times New Roman" w:hAnsi="Times New Roman" w:cs="Times New Roman"/>
                <w:b/>
                <w:bCs/>
                <w:color w:val="auto"/>
                <w:sz w:val="18"/>
                <w:szCs w:val="18"/>
              </w:rPr>
            </w:pPr>
            <w:r>
              <w:rPr>
                <w:rFonts w:ascii="Times New Roman" w:hAnsi="Times New Roman" w:cs="Times New Roman"/>
                <w:b/>
                <w:bCs/>
                <w:color w:val="auto"/>
                <w:sz w:val="18"/>
                <w:szCs w:val="18"/>
              </w:rPr>
              <w:t>Уметь:</w:t>
            </w:r>
            <w:r>
              <w:rPr>
                <w:rFonts w:ascii="Times New Roman" w:hAnsi="Times New Roman" w:cs="Times New Roman"/>
                <w:color w:val="auto"/>
                <w:sz w:val="18"/>
                <w:szCs w:val="18"/>
              </w:rPr>
              <w:t xml:space="preserve"> оставлять аналитические материалы для оценки мероприятий в области экономической политики и принятия стратегических решений;</w:t>
            </w:r>
          </w:p>
          <w:p w14:paraId="496784DD">
            <w:pPr>
              <w:spacing w:after="0" w:line="240" w:lineRule="auto"/>
              <w:ind w:left="-96" w:right="-57"/>
              <w:rPr>
                <w:rFonts w:ascii="Times New Roman" w:hAnsi="Times New Roman" w:cs="Times New Roman"/>
                <w:bCs/>
                <w:color w:val="auto"/>
                <w:sz w:val="18"/>
                <w:szCs w:val="18"/>
              </w:rPr>
            </w:pPr>
            <w:r>
              <w:rPr>
                <w:rFonts w:ascii="Times New Roman" w:hAnsi="Times New Roman" w:cs="Times New Roman"/>
                <w:b/>
                <w:bCs/>
                <w:color w:val="auto"/>
                <w:sz w:val="18"/>
                <w:szCs w:val="18"/>
              </w:rPr>
              <w:t xml:space="preserve">Владеть: </w:t>
            </w:r>
            <w:r>
              <w:rPr>
                <w:rFonts w:ascii="Times New Roman" w:hAnsi="Times New Roman" w:cs="Times New Roman"/>
                <w:color w:val="auto"/>
                <w:sz w:val="18"/>
                <w:szCs w:val="18"/>
              </w:rPr>
              <w:t>навыками прогнозирования динамики основных финансово-экономических показателей деятельности организации.</w:t>
            </w:r>
          </w:p>
        </w:tc>
        <w:tc>
          <w:tcPr>
            <w:tcW w:w="1134" w:type="dxa"/>
          </w:tcPr>
          <w:p w14:paraId="69D339BB">
            <w:pPr>
              <w:spacing w:after="0" w:line="240" w:lineRule="auto"/>
              <w:ind w:left="-96" w:right="-57"/>
              <w:rPr>
                <w:rFonts w:ascii="Times New Roman" w:hAnsi="Times New Roman" w:eastAsia="Calibri" w:cs="Times New Roman"/>
                <w:bCs/>
                <w:color w:val="auto"/>
                <w:sz w:val="18"/>
                <w:szCs w:val="18"/>
              </w:rPr>
            </w:pPr>
            <w:r>
              <w:rPr>
                <w:rFonts w:ascii="Times New Roman" w:hAnsi="Times New Roman" w:eastAsia="Calibri" w:cs="Times New Roman"/>
                <w:bCs/>
                <w:color w:val="auto"/>
                <w:sz w:val="18"/>
                <w:szCs w:val="18"/>
              </w:rPr>
              <w:t xml:space="preserve">Проф. стандарт: </w:t>
            </w:r>
          </w:p>
          <w:p w14:paraId="003EF2CD">
            <w:pPr>
              <w:spacing w:after="0" w:line="240" w:lineRule="auto"/>
              <w:ind w:left="-96" w:right="-57"/>
              <w:rPr>
                <w:rFonts w:ascii="Times New Roman" w:hAnsi="Times New Roman" w:eastAsia="Calibri" w:cs="Times New Roman"/>
                <w:bCs/>
                <w:color w:val="auto"/>
                <w:sz w:val="18"/>
                <w:szCs w:val="18"/>
              </w:rPr>
            </w:pPr>
            <w:r>
              <w:rPr>
                <w:rFonts w:ascii="Times New Roman" w:hAnsi="Times New Roman" w:eastAsia="Calibri" w:cs="Times New Roman"/>
                <w:bCs/>
                <w:color w:val="auto"/>
                <w:sz w:val="18"/>
                <w:szCs w:val="18"/>
              </w:rPr>
              <w:t xml:space="preserve">«Экономист предприятия» </w:t>
            </w:r>
          </w:p>
          <w:p w14:paraId="2C35B8C2">
            <w:pPr>
              <w:spacing w:after="0" w:line="240" w:lineRule="auto"/>
              <w:ind w:left="-96" w:right="-57"/>
              <w:rPr>
                <w:rFonts w:ascii="Times New Roman" w:hAnsi="Times New Roman" w:cs="Times New Roman"/>
                <w:bCs/>
                <w:color w:val="auto"/>
                <w:sz w:val="18"/>
                <w:szCs w:val="18"/>
              </w:rPr>
            </w:pPr>
            <w:r>
              <w:rPr>
                <w:rFonts w:ascii="Times New Roman" w:hAnsi="Times New Roman" w:eastAsia="Calibri" w:cs="Times New Roman"/>
                <w:bCs/>
                <w:color w:val="auto"/>
                <w:sz w:val="18"/>
                <w:szCs w:val="18"/>
              </w:rPr>
              <w:t>08.043</w:t>
            </w:r>
          </w:p>
        </w:tc>
        <w:tc>
          <w:tcPr>
            <w:tcW w:w="993" w:type="dxa"/>
          </w:tcPr>
          <w:p w14:paraId="2BD5C96E">
            <w:pPr>
              <w:spacing w:after="0" w:line="240" w:lineRule="auto"/>
              <w:ind w:left="-96" w:right="-57"/>
              <w:jc w:val="center"/>
              <w:rPr>
                <w:rFonts w:ascii="Times New Roman" w:hAnsi="Times New Roman" w:cs="Times New Roman"/>
                <w:bCs/>
                <w:color w:val="auto"/>
                <w:sz w:val="18"/>
                <w:szCs w:val="18"/>
              </w:rPr>
            </w:pPr>
            <w:r>
              <w:rPr>
                <w:rFonts w:ascii="Times New Roman" w:hAnsi="Times New Roman" w:cs="Times New Roman"/>
                <w:color w:val="auto"/>
                <w:sz w:val="18"/>
                <w:szCs w:val="18"/>
              </w:rPr>
              <w:t>7</w:t>
            </w:r>
          </w:p>
        </w:tc>
        <w:tc>
          <w:tcPr>
            <w:tcW w:w="1002" w:type="dxa"/>
          </w:tcPr>
          <w:p w14:paraId="419E34CE">
            <w:pPr>
              <w:spacing w:after="0" w:line="240" w:lineRule="auto"/>
              <w:ind w:left="-96" w:right="-57"/>
              <w:rPr>
                <w:rFonts w:ascii="Times New Roman" w:hAnsi="Times New Roman" w:cs="Times New Roman"/>
                <w:color w:val="auto"/>
                <w:sz w:val="18"/>
                <w:szCs w:val="18"/>
              </w:rPr>
            </w:pPr>
            <w:r>
              <w:rPr>
                <w:rFonts w:ascii="Times New Roman" w:hAnsi="Times New Roman" w:cs="Times New Roman"/>
                <w:color w:val="auto"/>
                <w:sz w:val="18"/>
                <w:szCs w:val="18"/>
              </w:rPr>
              <w:t>Планирование и прогнозирование экономической деятельности организации</w:t>
            </w:r>
          </w:p>
          <w:p w14:paraId="612266CE">
            <w:pPr>
              <w:spacing w:after="0" w:line="240" w:lineRule="auto"/>
              <w:ind w:left="-96" w:right="-57"/>
              <w:rPr>
                <w:rFonts w:ascii="Times New Roman" w:hAnsi="Times New Roman" w:cs="Times New Roman"/>
                <w:bCs/>
                <w:color w:val="auto"/>
                <w:sz w:val="18"/>
                <w:szCs w:val="18"/>
              </w:rPr>
            </w:pPr>
          </w:p>
        </w:tc>
      </w:tr>
    </w:tbl>
    <w:p w14:paraId="46E84D2A">
      <w:pPr>
        <w:tabs>
          <w:tab w:val="left" w:pos="6480"/>
        </w:tabs>
        <w:spacing w:after="0" w:line="360" w:lineRule="auto"/>
        <w:ind w:firstLine="709"/>
        <w:jc w:val="both"/>
        <w:rPr>
          <w:rFonts w:ascii="Times New Roman" w:hAnsi="Times New Roman" w:eastAsia="Times New Roman" w:cs="Times New Roman"/>
          <w:bCs/>
          <w:color w:val="auto"/>
          <w:sz w:val="28"/>
          <w:szCs w:val="28"/>
          <w:lang w:eastAsia="ru-RU"/>
        </w:rPr>
      </w:pPr>
    </w:p>
    <w:p w14:paraId="053B9922">
      <w:pPr>
        <w:tabs>
          <w:tab w:val="left" w:pos="6480"/>
        </w:tabs>
        <w:spacing w:after="0" w:line="360" w:lineRule="auto"/>
        <w:ind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0CF1BC6C">
      <w:pPr>
        <w:tabs>
          <w:tab w:val="left" w:pos="6480"/>
        </w:tabs>
        <w:spacing w:after="0" w:line="360" w:lineRule="auto"/>
        <w:ind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0C5399E2">
      <w:pPr>
        <w:pStyle w:val="11"/>
        <w:spacing w:line="360" w:lineRule="auto"/>
        <w:ind w:firstLine="709"/>
        <w:jc w:val="both"/>
        <w:rPr>
          <w:rFonts w:ascii="Times New Roman" w:hAnsi="Times New Roman" w:cs="Times New Roman"/>
          <w:b/>
          <w:color w:val="auto"/>
          <w:sz w:val="28"/>
          <w:szCs w:val="28"/>
        </w:rPr>
      </w:pPr>
    </w:p>
    <w:p w14:paraId="14ECA7A9">
      <w:pPr>
        <w:pStyle w:val="11"/>
        <w:spacing w:line="360" w:lineRule="auto"/>
        <w:ind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2. РАСПРЕДЕЛЕНИЕ ЧАСОВ ДИСЦИПЛИНЫ ПО ФОРМАМ И ВИДАМ РАБОТ</w:t>
      </w:r>
    </w:p>
    <w:p w14:paraId="0C182128">
      <w:pPr>
        <w:pStyle w:val="11"/>
        <w:spacing w:line="360" w:lineRule="auto"/>
        <w:ind w:firstLine="709"/>
        <w:jc w:val="both"/>
        <w:rPr>
          <w:rFonts w:ascii="Times New Roman" w:hAnsi="Times New Roman" w:cs="Times New Roman"/>
          <w:color w:val="auto"/>
          <w:sz w:val="28"/>
          <w:szCs w:val="28"/>
        </w:rPr>
      </w:pPr>
    </w:p>
    <w:p w14:paraId="336CE843">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Для формирования вышеуказанных компетенций в рамках дисциплины «</w:t>
      </w:r>
      <w:r>
        <w:rPr>
          <w:rFonts w:ascii="Times New Roman" w:hAnsi="Times New Roman" w:eastAsia="Times New Roman" w:cs="Times New Roman"/>
          <w:color w:val="auto"/>
          <w:sz w:val="28"/>
          <w:szCs w:val="28"/>
          <w:lang w:eastAsia="ru-RU"/>
        </w:rPr>
        <w:t>Экономика отраслевых рынков</w:t>
      </w:r>
      <w:r>
        <w:rPr>
          <w:rFonts w:ascii="Times New Roman" w:hAnsi="Times New Roman" w:cs="Times New Roman"/>
          <w:color w:val="auto"/>
          <w:sz w:val="28"/>
          <w:szCs w:val="28"/>
        </w:rPr>
        <w:t>» применяются следующие методы активного/ интерактивного обучения.</w:t>
      </w:r>
    </w:p>
    <w:p w14:paraId="5DE4968A">
      <w:pPr>
        <w:spacing w:after="0" w:line="360" w:lineRule="auto"/>
        <w:ind w:firstLine="709"/>
        <w:jc w:val="right"/>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Таблица 3</w:t>
      </w:r>
    </w:p>
    <w:p w14:paraId="7E3CCB82">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Базовые разделы дисциплины и виды учебной работы, </w:t>
      </w:r>
    </w:p>
    <w:p w14:paraId="44991E91">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рекомендуемые для изучения студентам очной формы обучения</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3061"/>
        <w:gridCol w:w="1204"/>
        <w:gridCol w:w="788"/>
        <w:gridCol w:w="800"/>
        <w:gridCol w:w="911"/>
        <w:gridCol w:w="2247"/>
      </w:tblGrid>
      <w:tr w14:paraId="2423C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0" w:type="auto"/>
            <w:vMerge w:val="restart"/>
            <w:vAlign w:val="center"/>
          </w:tcPr>
          <w:p w14:paraId="3504ABD0">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66EA408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0" w:type="auto"/>
            <w:vMerge w:val="restart"/>
            <w:shd w:val="clear" w:color="auto" w:fill="auto"/>
            <w:tcMar>
              <w:top w:w="28" w:type="dxa"/>
              <w:left w:w="17" w:type="dxa"/>
              <w:right w:w="17" w:type="dxa"/>
            </w:tcMar>
            <w:vAlign w:val="center"/>
          </w:tcPr>
          <w:p w14:paraId="115FB795">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Раздел</w:t>
            </w:r>
          </w:p>
          <w:p w14:paraId="7A91BD5B">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Дисциплины</w:t>
            </w:r>
          </w:p>
        </w:tc>
        <w:tc>
          <w:tcPr>
            <w:tcW w:w="0" w:type="auto"/>
            <w:gridSpan w:val="4"/>
            <w:tcBorders>
              <w:bottom w:val="nil"/>
            </w:tcBorders>
            <w:vAlign w:val="center"/>
          </w:tcPr>
          <w:p w14:paraId="2AD5B855">
            <w:pPr>
              <w:widowControl w:val="0"/>
              <w:spacing w:after="0" w:line="240" w:lineRule="auto"/>
              <w:jc w:val="center"/>
              <w:rPr>
                <w:rFonts w:ascii="Times New Roman" w:hAnsi="Times New Roman" w:eastAsia="Times New Roman" w:cs="Times New Roman"/>
                <w:color w:val="auto"/>
                <w:sz w:val="24"/>
                <w:szCs w:val="24"/>
                <w:u w:val="single"/>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обучающихся и трудоемкость</w:t>
            </w:r>
          </w:p>
        </w:tc>
        <w:tc>
          <w:tcPr>
            <w:tcW w:w="0" w:type="auto"/>
            <w:vMerge w:val="restart"/>
            <w:vAlign w:val="center"/>
          </w:tcPr>
          <w:p w14:paraId="35927C9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tc>
      </w:tr>
      <w:tr w14:paraId="3E144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1E6FBA2B">
            <w:pPr>
              <w:widowControl w:val="0"/>
              <w:spacing w:after="0" w:line="240" w:lineRule="auto"/>
              <w:rPr>
                <w:rFonts w:ascii="Times New Roman" w:hAnsi="Times New Roman" w:eastAsia="Times New Roman" w:cs="Times New Roman"/>
                <w:color w:val="auto"/>
                <w:sz w:val="24"/>
                <w:szCs w:val="24"/>
                <w:lang w:eastAsia="ru-RU"/>
              </w:rPr>
            </w:pPr>
          </w:p>
        </w:tc>
        <w:tc>
          <w:tcPr>
            <w:tcW w:w="0" w:type="auto"/>
            <w:vMerge w:val="continue"/>
            <w:shd w:val="clear" w:color="auto" w:fill="auto"/>
            <w:vAlign w:val="center"/>
          </w:tcPr>
          <w:p w14:paraId="1453E1AF">
            <w:pPr>
              <w:widowControl w:val="0"/>
              <w:spacing w:after="0" w:line="240" w:lineRule="auto"/>
              <w:rPr>
                <w:rFonts w:ascii="Times New Roman" w:hAnsi="Times New Roman" w:eastAsia="Times New Roman" w:cs="Times New Roman"/>
                <w:color w:val="auto"/>
                <w:sz w:val="24"/>
                <w:szCs w:val="24"/>
                <w:lang w:eastAsia="ru-RU"/>
              </w:rPr>
            </w:pPr>
          </w:p>
        </w:tc>
        <w:tc>
          <w:tcPr>
            <w:tcW w:w="0" w:type="auto"/>
            <w:tcBorders>
              <w:top w:val="single" w:color="auto" w:sz="4" w:space="0"/>
            </w:tcBorders>
            <w:vAlign w:val="center"/>
          </w:tcPr>
          <w:p w14:paraId="4800E97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0" w:type="auto"/>
            <w:tcBorders>
              <w:top w:val="single" w:color="auto" w:sz="4" w:space="0"/>
            </w:tcBorders>
            <w:vAlign w:val="center"/>
          </w:tcPr>
          <w:p w14:paraId="5FF9C3C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0" w:type="auto"/>
            <w:vAlign w:val="center"/>
          </w:tcPr>
          <w:p w14:paraId="701C430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0" w:type="auto"/>
            <w:vAlign w:val="center"/>
          </w:tcPr>
          <w:p w14:paraId="4FA848C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0" w:type="auto"/>
            <w:vMerge w:val="continue"/>
            <w:vAlign w:val="center"/>
          </w:tcPr>
          <w:p w14:paraId="2AE85B3D">
            <w:pPr>
              <w:widowControl w:val="0"/>
              <w:spacing w:after="0" w:line="240" w:lineRule="auto"/>
              <w:rPr>
                <w:rFonts w:ascii="Times New Roman" w:hAnsi="Times New Roman" w:eastAsia="Times New Roman" w:cs="Times New Roman"/>
                <w:color w:val="auto"/>
                <w:sz w:val="24"/>
                <w:szCs w:val="24"/>
                <w:lang w:eastAsia="ru-RU"/>
              </w:rPr>
            </w:pPr>
          </w:p>
        </w:tc>
      </w:tr>
      <w:tr w14:paraId="4A039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7"/>
            <w:vAlign w:val="center"/>
          </w:tcPr>
          <w:p w14:paraId="71DBB99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cs="Times New Roman"/>
                <w:b/>
                <w:color w:val="auto"/>
                <w:sz w:val="24"/>
                <w:szCs w:val="24"/>
              </w:rPr>
              <w:t>Раздел 1 Характеристики отраслевых структур</w:t>
            </w:r>
          </w:p>
        </w:tc>
      </w:tr>
      <w:tr w14:paraId="070C1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5FEB235">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shd w:val="clear" w:color="auto" w:fill="auto"/>
          </w:tcPr>
          <w:p w14:paraId="62146045">
            <w:pPr>
              <w:pStyle w:val="11"/>
              <w:rPr>
                <w:rFonts w:ascii="Times New Roman" w:hAnsi="Times New Roman" w:cs="Times New Roman" w:eastAsiaTheme="minorHAnsi"/>
                <w:color w:val="auto"/>
                <w:sz w:val="24"/>
                <w:szCs w:val="24"/>
                <w:lang w:eastAsia="en-US"/>
              </w:rPr>
            </w:pPr>
            <w:r>
              <w:rPr>
                <w:rFonts w:ascii="Times New Roman" w:hAnsi="Times New Roman" w:cs="Times New Roman"/>
                <w:color w:val="auto"/>
                <w:sz w:val="24"/>
                <w:szCs w:val="24"/>
              </w:rPr>
              <w:t>Тема 1. Введение. Понятие отрасли</w:t>
            </w:r>
          </w:p>
        </w:tc>
        <w:tc>
          <w:tcPr>
            <w:tcW w:w="0" w:type="auto"/>
            <w:vAlign w:val="center"/>
          </w:tcPr>
          <w:p w14:paraId="054B45B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0" w:type="auto"/>
            <w:vAlign w:val="center"/>
          </w:tcPr>
          <w:p w14:paraId="1822DCE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7A1FB03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31000CD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0" w:type="auto"/>
            <w:vMerge w:val="restart"/>
          </w:tcPr>
          <w:p w14:paraId="15E413E8">
            <w:pPr>
              <w:suppressAutoHyphens/>
              <w:snapToGrid w:val="0"/>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и письменный опрос</w:t>
            </w:r>
          </w:p>
        </w:tc>
      </w:tr>
      <w:tr w14:paraId="4FDEE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23A7E2D">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shd w:val="clear" w:color="auto" w:fill="auto"/>
          </w:tcPr>
          <w:p w14:paraId="05C91BE2">
            <w:pPr>
              <w:pStyle w:val="11"/>
              <w:rPr>
                <w:rFonts w:ascii="Times New Roman" w:hAnsi="Times New Roman" w:cs="Times New Roman" w:eastAsiaTheme="minorHAnsi"/>
                <w:color w:val="auto"/>
                <w:sz w:val="24"/>
                <w:szCs w:val="24"/>
                <w:lang w:eastAsia="en-US"/>
              </w:rPr>
            </w:pPr>
            <w:r>
              <w:rPr>
                <w:rFonts w:ascii="Times New Roman" w:hAnsi="Times New Roman" w:cs="Times New Roman"/>
                <w:color w:val="auto"/>
                <w:sz w:val="24"/>
                <w:szCs w:val="24"/>
              </w:rPr>
              <w:t>Тема 2.Структура отрасли.</w:t>
            </w:r>
          </w:p>
        </w:tc>
        <w:tc>
          <w:tcPr>
            <w:tcW w:w="0" w:type="auto"/>
            <w:vAlign w:val="center"/>
          </w:tcPr>
          <w:p w14:paraId="007F6C9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0" w:type="auto"/>
            <w:vAlign w:val="center"/>
          </w:tcPr>
          <w:p w14:paraId="466D83C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4745128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5A5DB9D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0" w:type="auto"/>
            <w:vMerge w:val="continue"/>
          </w:tcPr>
          <w:p w14:paraId="214C7281">
            <w:pPr>
              <w:widowControl w:val="0"/>
              <w:spacing w:after="0" w:line="240" w:lineRule="auto"/>
              <w:rPr>
                <w:rFonts w:ascii="Times New Roman" w:hAnsi="Times New Roman" w:eastAsia="Times New Roman" w:cs="Times New Roman"/>
                <w:color w:val="auto"/>
                <w:sz w:val="24"/>
                <w:szCs w:val="24"/>
                <w:lang w:eastAsia="ru-RU"/>
              </w:rPr>
            </w:pPr>
          </w:p>
        </w:tc>
      </w:tr>
      <w:tr w14:paraId="051D1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68984CA">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0" w:type="auto"/>
            <w:shd w:val="clear" w:color="auto" w:fill="auto"/>
          </w:tcPr>
          <w:p w14:paraId="35BD827D">
            <w:pPr>
              <w:pStyle w:val="11"/>
              <w:rPr>
                <w:rFonts w:ascii="Times New Roman" w:hAnsi="Times New Roman" w:cs="Times New Roman" w:eastAsiaTheme="minorHAnsi"/>
                <w:color w:val="auto"/>
                <w:sz w:val="24"/>
                <w:szCs w:val="24"/>
                <w:lang w:eastAsia="en-US"/>
              </w:rPr>
            </w:pPr>
            <w:r>
              <w:rPr>
                <w:rFonts w:ascii="Times New Roman" w:hAnsi="Times New Roman" w:cs="Times New Roman"/>
                <w:color w:val="auto"/>
                <w:sz w:val="24"/>
                <w:szCs w:val="24"/>
              </w:rPr>
              <w:t xml:space="preserve">Тема 3. Концентрация в отрасли. </w:t>
            </w:r>
          </w:p>
        </w:tc>
        <w:tc>
          <w:tcPr>
            <w:tcW w:w="0" w:type="auto"/>
            <w:vAlign w:val="center"/>
          </w:tcPr>
          <w:p w14:paraId="4EC92A2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0" w:type="auto"/>
            <w:vAlign w:val="center"/>
          </w:tcPr>
          <w:p w14:paraId="58D33CB3">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7B59681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3A57EF2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0" w:type="auto"/>
            <w:vMerge w:val="continue"/>
          </w:tcPr>
          <w:p w14:paraId="5540B714">
            <w:pPr>
              <w:suppressAutoHyphens/>
              <w:snapToGrid w:val="0"/>
              <w:spacing w:after="0" w:line="240" w:lineRule="auto"/>
              <w:rPr>
                <w:rFonts w:ascii="Times New Roman" w:hAnsi="Times New Roman" w:eastAsia="Times New Roman" w:cs="Times New Roman"/>
                <w:color w:val="auto"/>
                <w:sz w:val="24"/>
                <w:szCs w:val="24"/>
                <w:lang w:eastAsia="ru-RU"/>
              </w:rPr>
            </w:pPr>
          </w:p>
        </w:tc>
      </w:tr>
      <w:tr w14:paraId="49A04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bottom w:val="single" w:color="auto" w:sz="4" w:space="0"/>
            </w:tcBorders>
          </w:tcPr>
          <w:p w14:paraId="41F25E47">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0" w:type="auto"/>
            <w:tcBorders>
              <w:bottom w:val="single" w:color="auto" w:sz="4" w:space="0"/>
            </w:tcBorders>
            <w:shd w:val="clear" w:color="auto" w:fill="auto"/>
          </w:tcPr>
          <w:p w14:paraId="18FEF5E3">
            <w:pPr>
              <w:pStyle w:val="11"/>
              <w:rPr>
                <w:rFonts w:ascii="Times New Roman" w:hAnsi="Times New Roman" w:cs="Times New Roman" w:eastAsiaTheme="minorHAnsi"/>
                <w:color w:val="auto"/>
                <w:sz w:val="24"/>
                <w:szCs w:val="24"/>
                <w:lang w:eastAsia="en-US"/>
              </w:rPr>
            </w:pPr>
            <w:r>
              <w:rPr>
                <w:rFonts w:ascii="Times New Roman" w:hAnsi="Times New Roman" w:cs="Times New Roman"/>
                <w:color w:val="auto"/>
                <w:sz w:val="24"/>
                <w:szCs w:val="24"/>
              </w:rPr>
              <w:t>Тема 4.Дифференциация продукта.</w:t>
            </w:r>
          </w:p>
        </w:tc>
        <w:tc>
          <w:tcPr>
            <w:tcW w:w="0" w:type="auto"/>
            <w:vAlign w:val="center"/>
          </w:tcPr>
          <w:p w14:paraId="60EE924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0" w:type="auto"/>
            <w:tcBorders>
              <w:bottom w:val="single" w:color="auto" w:sz="4" w:space="0"/>
            </w:tcBorders>
            <w:vAlign w:val="center"/>
          </w:tcPr>
          <w:p w14:paraId="74AFE845">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tcBorders>
              <w:bottom w:val="single" w:color="auto" w:sz="4" w:space="0"/>
            </w:tcBorders>
            <w:vAlign w:val="center"/>
          </w:tcPr>
          <w:p w14:paraId="6255335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tcBorders>
              <w:bottom w:val="single" w:color="auto" w:sz="4" w:space="0"/>
            </w:tcBorders>
            <w:vAlign w:val="center"/>
          </w:tcPr>
          <w:p w14:paraId="686F525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0" w:type="auto"/>
            <w:vMerge w:val="continue"/>
            <w:tcBorders>
              <w:bottom w:val="single" w:color="auto" w:sz="4" w:space="0"/>
            </w:tcBorders>
          </w:tcPr>
          <w:p w14:paraId="77DA59FF">
            <w:pPr>
              <w:suppressAutoHyphens/>
              <w:snapToGrid w:val="0"/>
              <w:spacing w:after="0" w:line="240" w:lineRule="auto"/>
              <w:rPr>
                <w:rFonts w:ascii="Times New Roman" w:hAnsi="Times New Roman" w:eastAsia="Times New Roman" w:cs="Times New Roman"/>
                <w:color w:val="auto"/>
                <w:sz w:val="24"/>
                <w:szCs w:val="24"/>
                <w:lang w:eastAsia="ru-RU"/>
              </w:rPr>
            </w:pPr>
          </w:p>
        </w:tc>
      </w:tr>
      <w:tr w14:paraId="740D5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0" w:type="auto"/>
          </w:tcPr>
          <w:p w14:paraId="2352096C">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0" w:type="auto"/>
            <w:shd w:val="clear" w:color="auto" w:fill="auto"/>
          </w:tcPr>
          <w:p w14:paraId="75155503">
            <w:pPr>
              <w:pStyle w:val="11"/>
              <w:rPr>
                <w:rFonts w:ascii="Times New Roman" w:hAnsi="Times New Roman" w:cs="Times New Roman" w:eastAsiaTheme="minorHAnsi"/>
                <w:color w:val="auto"/>
                <w:sz w:val="24"/>
                <w:szCs w:val="24"/>
                <w:lang w:eastAsia="en-US"/>
              </w:rPr>
            </w:pPr>
            <w:r>
              <w:rPr>
                <w:rFonts w:ascii="Times New Roman" w:hAnsi="Times New Roman" w:cs="Times New Roman"/>
                <w:color w:val="auto"/>
                <w:sz w:val="24"/>
                <w:szCs w:val="24"/>
              </w:rPr>
              <w:t xml:space="preserve">Тема 5. Барьеры входа на рынок и выхода с рынка. </w:t>
            </w:r>
          </w:p>
        </w:tc>
        <w:tc>
          <w:tcPr>
            <w:tcW w:w="0" w:type="auto"/>
            <w:vAlign w:val="center"/>
          </w:tcPr>
          <w:p w14:paraId="732BE50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p w14:paraId="190A2CEF">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50AE0C7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77A42874">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4410B52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0" w:type="auto"/>
            <w:vMerge w:val="restart"/>
          </w:tcPr>
          <w:p w14:paraId="540ACF04">
            <w:pPr>
              <w:suppressAutoHyphens/>
              <w:snapToGrid w:val="0"/>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и письменный опрос</w:t>
            </w:r>
          </w:p>
          <w:p w14:paraId="48CD2F12">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Times New Roman" w:cs="Times New Roman"/>
                <w:color w:val="auto"/>
                <w:sz w:val="24"/>
                <w:szCs w:val="24"/>
                <w:lang w:eastAsia="ru-RU"/>
              </w:rPr>
              <w:t>доклады, рефераты</w:t>
            </w:r>
          </w:p>
        </w:tc>
      </w:tr>
      <w:tr w14:paraId="3B187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0ADA89E">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0" w:type="auto"/>
            <w:shd w:val="clear" w:color="auto" w:fill="auto"/>
          </w:tcPr>
          <w:p w14:paraId="3A77EB5D">
            <w:pPr>
              <w:pStyle w:val="11"/>
              <w:rPr>
                <w:rFonts w:ascii="Times New Roman" w:hAnsi="Times New Roman" w:cs="Times New Roman" w:eastAsiaTheme="minorHAnsi"/>
                <w:color w:val="auto"/>
                <w:sz w:val="24"/>
                <w:szCs w:val="24"/>
                <w:lang w:eastAsia="en-US"/>
              </w:rPr>
            </w:pPr>
            <w:r>
              <w:rPr>
                <w:rFonts w:ascii="Times New Roman" w:hAnsi="Times New Roman" w:cs="Times New Roman"/>
                <w:color w:val="auto"/>
                <w:sz w:val="24"/>
                <w:szCs w:val="24"/>
              </w:rPr>
              <w:t>Тема 6.Рыночная власть.</w:t>
            </w:r>
          </w:p>
        </w:tc>
        <w:tc>
          <w:tcPr>
            <w:tcW w:w="0" w:type="auto"/>
            <w:vAlign w:val="center"/>
          </w:tcPr>
          <w:p w14:paraId="68AFF2F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0" w:type="auto"/>
            <w:vAlign w:val="center"/>
          </w:tcPr>
          <w:p w14:paraId="3E237151">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01B036E6">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01DE68F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0" w:type="auto"/>
            <w:vMerge w:val="continue"/>
            <w:vAlign w:val="center"/>
          </w:tcPr>
          <w:p w14:paraId="625225B5">
            <w:pPr>
              <w:suppressAutoHyphens/>
              <w:snapToGrid w:val="0"/>
              <w:spacing w:after="0" w:line="240" w:lineRule="auto"/>
              <w:rPr>
                <w:rFonts w:ascii="Times New Roman" w:hAnsi="Times New Roman" w:eastAsia="Times New Roman" w:cs="Times New Roman"/>
                <w:color w:val="auto"/>
                <w:sz w:val="24"/>
                <w:szCs w:val="24"/>
                <w:lang w:eastAsia="ru-RU"/>
              </w:rPr>
            </w:pPr>
          </w:p>
        </w:tc>
      </w:tr>
      <w:tr w14:paraId="3526D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2102B5A">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0" w:type="auto"/>
            <w:shd w:val="clear" w:color="auto" w:fill="auto"/>
          </w:tcPr>
          <w:p w14:paraId="28C4CDDC">
            <w:pPr>
              <w:pStyle w:val="11"/>
              <w:rPr>
                <w:rFonts w:ascii="Times New Roman" w:hAnsi="Times New Roman" w:cs="Times New Roman" w:eastAsiaTheme="minorHAnsi"/>
                <w:color w:val="auto"/>
                <w:sz w:val="24"/>
                <w:szCs w:val="24"/>
                <w:lang w:eastAsia="en-US"/>
              </w:rPr>
            </w:pPr>
            <w:r>
              <w:rPr>
                <w:rFonts w:ascii="Times New Roman" w:hAnsi="Times New Roman" w:cs="Times New Roman"/>
                <w:color w:val="auto"/>
                <w:sz w:val="24"/>
                <w:szCs w:val="24"/>
              </w:rPr>
              <w:t>Тема 7.Интеграционные процессы на отраслевом рынке.</w:t>
            </w:r>
          </w:p>
        </w:tc>
        <w:tc>
          <w:tcPr>
            <w:tcW w:w="0" w:type="auto"/>
            <w:vAlign w:val="center"/>
          </w:tcPr>
          <w:p w14:paraId="5993013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0" w:type="auto"/>
            <w:vAlign w:val="center"/>
          </w:tcPr>
          <w:p w14:paraId="546B9BA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220CA98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1D99273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0" w:type="auto"/>
            <w:vMerge w:val="continue"/>
            <w:vAlign w:val="center"/>
          </w:tcPr>
          <w:p w14:paraId="0A2254A8">
            <w:pPr>
              <w:suppressAutoHyphens/>
              <w:snapToGrid w:val="0"/>
              <w:spacing w:after="0" w:line="240" w:lineRule="auto"/>
              <w:rPr>
                <w:rFonts w:ascii="Times New Roman" w:hAnsi="Times New Roman" w:eastAsia="Times New Roman" w:cs="Times New Roman"/>
                <w:color w:val="auto"/>
                <w:sz w:val="24"/>
                <w:szCs w:val="24"/>
                <w:lang w:eastAsia="ru-RU"/>
              </w:rPr>
            </w:pPr>
          </w:p>
        </w:tc>
      </w:tr>
      <w:tr w14:paraId="5120F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7"/>
            <w:vAlign w:val="center"/>
          </w:tcPr>
          <w:p w14:paraId="4D51FA6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Раздел 2</w:t>
            </w:r>
            <w:r>
              <w:rPr>
                <w:rFonts w:ascii="Times New Roman" w:hAnsi="Times New Roman" w:cs="Times New Roman"/>
                <w:b/>
                <w:bCs/>
                <w:color w:val="auto"/>
                <w:sz w:val="24"/>
                <w:szCs w:val="24"/>
              </w:rPr>
              <w:t xml:space="preserve"> Взаимодействие субъектов рынка в рамках отраслевых структур</w:t>
            </w:r>
          </w:p>
        </w:tc>
      </w:tr>
      <w:tr w14:paraId="259AE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F9BF21E">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0" w:type="auto"/>
            <w:shd w:val="clear" w:color="auto" w:fill="auto"/>
          </w:tcPr>
          <w:p w14:paraId="5D643405">
            <w:pPr>
              <w:pStyle w:val="11"/>
              <w:rPr>
                <w:rFonts w:ascii="Times New Roman" w:hAnsi="Times New Roman" w:cs="Times New Roman" w:eastAsiaTheme="minorHAnsi"/>
                <w:color w:val="auto"/>
                <w:sz w:val="24"/>
                <w:szCs w:val="24"/>
                <w:lang w:eastAsia="en-US"/>
              </w:rPr>
            </w:pPr>
            <w:r>
              <w:rPr>
                <w:rFonts w:ascii="Times New Roman" w:hAnsi="Times New Roman" w:cs="Times New Roman"/>
                <w:color w:val="auto"/>
                <w:sz w:val="24"/>
                <w:szCs w:val="24"/>
              </w:rPr>
              <w:t xml:space="preserve">Тема 8. Стратегическое взаимодействие крупных фирм на рынке. </w:t>
            </w:r>
          </w:p>
        </w:tc>
        <w:tc>
          <w:tcPr>
            <w:tcW w:w="0" w:type="auto"/>
            <w:vAlign w:val="center"/>
          </w:tcPr>
          <w:p w14:paraId="1A70509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0" w:type="auto"/>
            <w:vAlign w:val="center"/>
          </w:tcPr>
          <w:p w14:paraId="3F6D904E">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0F27E11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2DF4780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0" w:type="auto"/>
            <w:vMerge w:val="restart"/>
          </w:tcPr>
          <w:p w14:paraId="3ACA0657">
            <w:pPr>
              <w:suppressAutoHyphens/>
              <w:snapToGrid w:val="0"/>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и письменный опрос</w:t>
            </w:r>
          </w:p>
          <w:p w14:paraId="2E2D0E98">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Times New Roman" w:cs="Times New Roman"/>
                <w:color w:val="auto"/>
                <w:sz w:val="24"/>
                <w:szCs w:val="24"/>
                <w:lang w:eastAsia="ru-RU"/>
              </w:rPr>
              <w:t>доклады, рефераты</w:t>
            </w:r>
          </w:p>
          <w:p w14:paraId="5DA8E2C6">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Работа в группах.</w:t>
            </w:r>
          </w:p>
        </w:tc>
      </w:tr>
      <w:tr w14:paraId="41B95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A1A8938">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0" w:type="auto"/>
            <w:shd w:val="clear" w:color="auto" w:fill="auto"/>
          </w:tcPr>
          <w:p w14:paraId="67C292F0">
            <w:pPr>
              <w:pStyle w:val="11"/>
              <w:rPr>
                <w:rFonts w:ascii="Times New Roman" w:hAnsi="Times New Roman" w:cs="Times New Roman" w:eastAsiaTheme="minorHAnsi"/>
                <w:color w:val="auto"/>
                <w:sz w:val="24"/>
                <w:szCs w:val="24"/>
                <w:lang w:eastAsia="en-US"/>
              </w:rPr>
            </w:pPr>
            <w:r>
              <w:rPr>
                <w:rFonts w:ascii="Times New Roman" w:hAnsi="Times New Roman" w:cs="Times New Roman"/>
                <w:color w:val="auto"/>
                <w:sz w:val="24"/>
                <w:szCs w:val="24"/>
              </w:rPr>
              <w:t>Тема 9.Ценовое лидерство доминирующей фирмы.</w:t>
            </w:r>
          </w:p>
        </w:tc>
        <w:tc>
          <w:tcPr>
            <w:tcW w:w="0" w:type="auto"/>
            <w:vAlign w:val="center"/>
          </w:tcPr>
          <w:p w14:paraId="263E2A9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0" w:type="auto"/>
            <w:vAlign w:val="center"/>
          </w:tcPr>
          <w:p w14:paraId="6196041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1E728E51">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143CD55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0" w:type="auto"/>
            <w:vMerge w:val="continue"/>
          </w:tcPr>
          <w:p w14:paraId="7587CE43">
            <w:pPr>
              <w:suppressAutoHyphens/>
              <w:snapToGrid w:val="0"/>
              <w:spacing w:after="0" w:line="240" w:lineRule="auto"/>
              <w:rPr>
                <w:rFonts w:ascii="Times New Roman" w:hAnsi="Times New Roman" w:eastAsia="Times New Roman" w:cs="Times New Roman"/>
                <w:color w:val="auto"/>
                <w:sz w:val="24"/>
                <w:szCs w:val="24"/>
                <w:lang w:eastAsia="ru-RU"/>
              </w:rPr>
            </w:pPr>
          </w:p>
        </w:tc>
      </w:tr>
      <w:tr w14:paraId="2D09E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7D23235">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0" w:type="auto"/>
            <w:shd w:val="clear" w:color="auto" w:fill="auto"/>
          </w:tcPr>
          <w:p w14:paraId="4A86D510">
            <w:pPr>
              <w:pStyle w:val="11"/>
              <w:rPr>
                <w:rFonts w:ascii="Times New Roman" w:hAnsi="Times New Roman" w:cs="Times New Roman" w:eastAsiaTheme="minorHAnsi"/>
                <w:color w:val="auto"/>
                <w:sz w:val="24"/>
                <w:szCs w:val="24"/>
                <w:lang w:eastAsia="en-US"/>
              </w:rPr>
            </w:pPr>
            <w:r>
              <w:rPr>
                <w:rFonts w:ascii="Times New Roman" w:hAnsi="Times New Roman" w:cs="Times New Roman"/>
                <w:color w:val="auto"/>
                <w:sz w:val="24"/>
                <w:szCs w:val="24"/>
              </w:rPr>
              <w:t>Тема 10.Ценовая дискриминация.</w:t>
            </w:r>
          </w:p>
        </w:tc>
        <w:tc>
          <w:tcPr>
            <w:tcW w:w="0" w:type="auto"/>
            <w:vAlign w:val="center"/>
          </w:tcPr>
          <w:p w14:paraId="51A6E9F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0" w:type="auto"/>
            <w:vAlign w:val="center"/>
          </w:tcPr>
          <w:p w14:paraId="4AD05860">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0955D08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7DE221C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0" w:type="auto"/>
            <w:vMerge w:val="continue"/>
          </w:tcPr>
          <w:p w14:paraId="56BFF0D7">
            <w:pPr>
              <w:suppressAutoHyphens/>
              <w:snapToGrid w:val="0"/>
              <w:spacing w:after="0" w:line="240" w:lineRule="auto"/>
              <w:rPr>
                <w:rFonts w:ascii="Times New Roman" w:hAnsi="Times New Roman" w:eastAsia="Times New Roman" w:cs="Times New Roman"/>
                <w:color w:val="auto"/>
                <w:sz w:val="24"/>
                <w:szCs w:val="24"/>
                <w:lang w:eastAsia="ru-RU"/>
              </w:rPr>
            </w:pPr>
          </w:p>
        </w:tc>
      </w:tr>
      <w:tr w14:paraId="2986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3E3BDFD">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0" w:type="auto"/>
            <w:shd w:val="clear" w:color="auto" w:fill="auto"/>
          </w:tcPr>
          <w:p w14:paraId="129B4E0B">
            <w:pPr>
              <w:pStyle w:val="11"/>
              <w:rPr>
                <w:rFonts w:ascii="Times New Roman" w:hAnsi="Times New Roman" w:cs="Times New Roman" w:eastAsiaTheme="minorHAnsi"/>
                <w:color w:val="auto"/>
                <w:sz w:val="24"/>
                <w:szCs w:val="24"/>
                <w:lang w:eastAsia="en-US"/>
              </w:rPr>
            </w:pPr>
            <w:r>
              <w:rPr>
                <w:rFonts w:ascii="Times New Roman" w:hAnsi="Times New Roman" w:cs="Times New Roman"/>
                <w:color w:val="auto"/>
                <w:sz w:val="24"/>
                <w:szCs w:val="24"/>
              </w:rPr>
              <w:t>Тема 11.Регулирование отраслевых рынков</w:t>
            </w:r>
          </w:p>
        </w:tc>
        <w:tc>
          <w:tcPr>
            <w:tcW w:w="0" w:type="auto"/>
            <w:vAlign w:val="center"/>
          </w:tcPr>
          <w:p w14:paraId="36EB47A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0" w:type="auto"/>
            <w:vAlign w:val="center"/>
          </w:tcPr>
          <w:p w14:paraId="0D335AC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74715C4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1FE4F19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0" w:type="auto"/>
          </w:tcPr>
          <w:p w14:paraId="655DAD0F">
            <w:pPr>
              <w:suppressAutoHyphens/>
              <w:snapToGrid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Тестирование итоговое</w:t>
            </w:r>
          </w:p>
        </w:tc>
      </w:tr>
      <w:tr w14:paraId="00D8D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tcPr>
          <w:p w14:paraId="361EC1CC">
            <w:pPr>
              <w:widowControl w:val="0"/>
              <w:shd w:val="clear" w:color="auto" w:fill="FFFFFF"/>
              <w:spacing w:after="0" w:line="240" w:lineRule="auto"/>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Форма итогового контроля</w:t>
            </w:r>
          </w:p>
        </w:tc>
        <w:tc>
          <w:tcPr>
            <w:tcW w:w="0" w:type="auto"/>
            <w:vAlign w:val="center"/>
          </w:tcPr>
          <w:p w14:paraId="04F6EF29">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7CF0296E">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64DB07D5">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2FADA1B6">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1A6D4735">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зачет</w:t>
            </w:r>
          </w:p>
        </w:tc>
      </w:tr>
      <w:tr w14:paraId="17553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tcPr>
          <w:p w14:paraId="103F56D7">
            <w:pPr>
              <w:widowControl w:val="0"/>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Всего на дисциплину «Экономика отраслевых рынков»</w:t>
            </w:r>
          </w:p>
        </w:tc>
        <w:tc>
          <w:tcPr>
            <w:tcW w:w="0" w:type="auto"/>
            <w:vAlign w:val="center"/>
          </w:tcPr>
          <w:p w14:paraId="79D6F254">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144</w:t>
            </w:r>
          </w:p>
        </w:tc>
        <w:tc>
          <w:tcPr>
            <w:tcW w:w="0" w:type="auto"/>
            <w:vAlign w:val="center"/>
          </w:tcPr>
          <w:p w14:paraId="69BA3275">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w:t>
            </w:r>
          </w:p>
        </w:tc>
        <w:tc>
          <w:tcPr>
            <w:tcW w:w="0" w:type="auto"/>
            <w:vAlign w:val="center"/>
          </w:tcPr>
          <w:p w14:paraId="12DC68B4">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w:t>
            </w:r>
          </w:p>
        </w:tc>
        <w:tc>
          <w:tcPr>
            <w:tcW w:w="0" w:type="auto"/>
            <w:vAlign w:val="center"/>
          </w:tcPr>
          <w:p w14:paraId="58CD637C">
            <w:pPr>
              <w:widowControl w:val="0"/>
              <w:tabs>
                <w:tab w:val="left" w:pos="885"/>
              </w:tabs>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130</w:t>
            </w:r>
          </w:p>
        </w:tc>
        <w:tc>
          <w:tcPr>
            <w:tcW w:w="0" w:type="auto"/>
            <w:vAlign w:val="center"/>
          </w:tcPr>
          <w:p w14:paraId="6EBA538F">
            <w:pPr>
              <w:widowControl w:val="0"/>
              <w:spacing w:after="0" w:line="240" w:lineRule="auto"/>
              <w:rPr>
                <w:rFonts w:ascii="Times New Roman" w:hAnsi="Times New Roman" w:eastAsia="Times New Roman" w:cs="Times New Roman"/>
                <w:b/>
                <w:color w:val="auto"/>
                <w:sz w:val="24"/>
                <w:szCs w:val="24"/>
                <w:lang w:eastAsia="ru-RU"/>
              </w:rPr>
            </w:pPr>
          </w:p>
        </w:tc>
      </w:tr>
    </w:tbl>
    <w:p w14:paraId="215B2137">
      <w:pPr>
        <w:spacing w:after="0" w:line="360" w:lineRule="auto"/>
        <w:ind w:firstLine="709"/>
        <w:jc w:val="both"/>
        <w:rPr>
          <w:rFonts w:ascii="Times New Roman" w:hAnsi="Times New Roman" w:eastAsia="Calibri" w:cs="Times New Roman"/>
          <w:color w:val="auto"/>
          <w:sz w:val="28"/>
          <w:szCs w:val="28"/>
          <w:lang w:eastAsia="ru-RU"/>
        </w:rPr>
      </w:pPr>
    </w:p>
    <w:p w14:paraId="17DFC150">
      <w:pPr>
        <w:spacing w:after="0" w:line="360" w:lineRule="auto"/>
        <w:ind w:firstLine="709"/>
        <w:jc w:val="right"/>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Таблица 4</w:t>
      </w:r>
    </w:p>
    <w:p w14:paraId="04E3CC19">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Базовые разделы дисциплины и виды учебной работы,</w:t>
      </w:r>
    </w:p>
    <w:p w14:paraId="36D1A8CB">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рекомендуемые для изучения студентам заочной формы обучения</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3061"/>
        <w:gridCol w:w="1204"/>
        <w:gridCol w:w="788"/>
        <w:gridCol w:w="800"/>
        <w:gridCol w:w="911"/>
        <w:gridCol w:w="2247"/>
      </w:tblGrid>
      <w:tr w14:paraId="596B5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0" w:type="auto"/>
            <w:vMerge w:val="restart"/>
            <w:vAlign w:val="center"/>
          </w:tcPr>
          <w:p w14:paraId="59E9D193">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3EA6D830">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0" w:type="auto"/>
            <w:vMerge w:val="restart"/>
            <w:shd w:val="clear" w:color="auto" w:fill="auto"/>
            <w:tcMar>
              <w:top w:w="28" w:type="dxa"/>
              <w:left w:w="17" w:type="dxa"/>
              <w:right w:w="17" w:type="dxa"/>
            </w:tcMar>
            <w:vAlign w:val="center"/>
          </w:tcPr>
          <w:p w14:paraId="4D628BA9">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Раздел</w:t>
            </w:r>
          </w:p>
          <w:p w14:paraId="362C7C27">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Дисциплины</w:t>
            </w:r>
          </w:p>
        </w:tc>
        <w:tc>
          <w:tcPr>
            <w:tcW w:w="0" w:type="auto"/>
            <w:gridSpan w:val="4"/>
            <w:tcBorders>
              <w:bottom w:val="nil"/>
            </w:tcBorders>
            <w:vAlign w:val="center"/>
          </w:tcPr>
          <w:p w14:paraId="32E8D33F">
            <w:pPr>
              <w:widowControl w:val="0"/>
              <w:spacing w:after="0" w:line="240" w:lineRule="auto"/>
              <w:jc w:val="center"/>
              <w:rPr>
                <w:rFonts w:ascii="Times New Roman" w:hAnsi="Times New Roman" w:eastAsia="Times New Roman" w:cs="Times New Roman"/>
                <w:color w:val="auto"/>
                <w:sz w:val="24"/>
                <w:szCs w:val="24"/>
                <w:u w:val="single"/>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обучающихся и трудоемкость</w:t>
            </w:r>
          </w:p>
        </w:tc>
        <w:tc>
          <w:tcPr>
            <w:tcW w:w="0" w:type="auto"/>
            <w:vMerge w:val="restart"/>
            <w:vAlign w:val="center"/>
          </w:tcPr>
          <w:p w14:paraId="398EAD6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tc>
      </w:tr>
      <w:tr w14:paraId="22A1C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35474741">
            <w:pPr>
              <w:widowControl w:val="0"/>
              <w:spacing w:after="0" w:line="240" w:lineRule="auto"/>
              <w:rPr>
                <w:rFonts w:ascii="Times New Roman" w:hAnsi="Times New Roman" w:eastAsia="Times New Roman" w:cs="Times New Roman"/>
                <w:color w:val="auto"/>
                <w:sz w:val="24"/>
                <w:szCs w:val="24"/>
                <w:lang w:eastAsia="ru-RU"/>
              </w:rPr>
            </w:pPr>
          </w:p>
        </w:tc>
        <w:tc>
          <w:tcPr>
            <w:tcW w:w="0" w:type="auto"/>
            <w:vMerge w:val="continue"/>
            <w:shd w:val="clear" w:color="auto" w:fill="auto"/>
            <w:vAlign w:val="center"/>
          </w:tcPr>
          <w:p w14:paraId="28D9F973">
            <w:pPr>
              <w:widowControl w:val="0"/>
              <w:spacing w:after="0" w:line="240" w:lineRule="auto"/>
              <w:rPr>
                <w:rFonts w:ascii="Times New Roman" w:hAnsi="Times New Roman" w:eastAsia="Times New Roman" w:cs="Times New Roman"/>
                <w:color w:val="auto"/>
                <w:sz w:val="24"/>
                <w:szCs w:val="24"/>
                <w:lang w:eastAsia="ru-RU"/>
              </w:rPr>
            </w:pPr>
          </w:p>
        </w:tc>
        <w:tc>
          <w:tcPr>
            <w:tcW w:w="0" w:type="auto"/>
            <w:tcBorders>
              <w:top w:val="single" w:color="auto" w:sz="4" w:space="0"/>
            </w:tcBorders>
            <w:vAlign w:val="center"/>
          </w:tcPr>
          <w:p w14:paraId="3636F52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0" w:type="auto"/>
            <w:tcBorders>
              <w:top w:val="single" w:color="auto" w:sz="4" w:space="0"/>
            </w:tcBorders>
            <w:vAlign w:val="center"/>
          </w:tcPr>
          <w:p w14:paraId="7D690DC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0" w:type="auto"/>
            <w:vAlign w:val="center"/>
          </w:tcPr>
          <w:p w14:paraId="3CE251B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0" w:type="auto"/>
            <w:vAlign w:val="center"/>
          </w:tcPr>
          <w:p w14:paraId="7105C12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0" w:type="auto"/>
            <w:vMerge w:val="continue"/>
            <w:vAlign w:val="center"/>
          </w:tcPr>
          <w:p w14:paraId="7F82886B">
            <w:pPr>
              <w:widowControl w:val="0"/>
              <w:spacing w:after="0" w:line="240" w:lineRule="auto"/>
              <w:rPr>
                <w:rFonts w:ascii="Times New Roman" w:hAnsi="Times New Roman" w:eastAsia="Times New Roman" w:cs="Times New Roman"/>
                <w:color w:val="auto"/>
                <w:sz w:val="24"/>
                <w:szCs w:val="24"/>
                <w:lang w:eastAsia="ru-RU"/>
              </w:rPr>
            </w:pPr>
          </w:p>
        </w:tc>
      </w:tr>
      <w:tr w14:paraId="4508B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7"/>
            <w:vAlign w:val="center"/>
          </w:tcPr>
          <w:p w14:paraId="465BD97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cs="Times New Roman"/>
                <w:b/>
                <w:color w:val="auto"/>
                <w:sz w:val="24"/>
                <w:szCs w:val="24"/>
              </w:rPr>
              <w:t>Раздел 1 Характеристики отраслевых структур</w:t>
            </w:r>
          </w:p>
        </w:tc>
      </w:tr>
      <w:tr w14:paraId="4E33C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94EFC97">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shd w:val="clear" w:color="auto" w:fill="auto"/>
          </w:tcPr>
          <w:p w14:paraId="6D119240">
            <w:pPr>
              <w:pStyle w:val="11"/>
              <w:rPr>
                <w:rFonts w:ascii="Times New Roman" w:hAnsi="Times New Roman" w:cs="Times New Roman" w:eastAsiaTheme="minorHAnsi"/>
                <w:color w:val="auto"/>
                <w:sz w:val="24"/>
                <w:szCs w:val="24"/>
                <w:lang w:eastAsia="en-US"/>
              </w:rPr>
            </w:pPr>
            <w:r>
              <w:rPr>
                <w:rFonts w:ascii="Times New Roman" w:hAnsi="Times New Roman" w:cs="Times New Roman"/>
                <w:color w:val="auto"/>
                <w:sz w:val="24"/>
                <w:szCs w:val="24"/>
              </w:rPr>
              <w:t>Тема 1. Введение. Понятие отрасли</w:t>
            </w:r>
          </w:p>
        </w:tc>
        <w:tc>
          <w:tcPr>
            <w:tcW w:w="0" w:type="auto"/>
            <w:vAlign w:val="center"/>
          </w:tcPr>
          <w:p w14:paraId="363290E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0" w:type="auto"/>
            <w:vAlign w:val="center"/>
          </w:tcPr>
          <w:p w14:paraId="655E5BB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328C6EE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242F3A6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0" w:type="auto"/>
            <w:vMerge w:val="restart"/>
          </w:tcPr>
          <w:p w14:paraId="21136194">
            <w:pPr>
              <w:suppressAutoHyphens/>
              <w:snapToGrid w:val="0"/>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и письменный опрос</w:t>
            </w:r>
          </w:p>
        </w:tc>
      </w:tr>
      <w:tr w14:paraId="15B3E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7B7CA48">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shd w:val="clear" w:color="auto" w:fill="auto"/>
          </w:tcPr>
          <w:p w14:paraId="6A1FB0AC">
            <w:pPr>
              <w:pStyle w:val="11"/>
              <w:rPr>
                <w:rFonts w:ascii="Times New Roman" w:hAnsi="Times New Roman" w:cs="Times New Roman" w:eastAsiaTheme="minorHAnsi"/>
                <w:color w:val="auto"/>
                <w:sz w:val="24"/>
                <w:szCs w:val="24"/>
                <w:lang w:eastAsia="en-US"/>
              </w:rPr>
            </w:pPr>
            <w:r>
              <w:rPr>
                <w:rFonts w:ascii="Times New Roman" w:hAnsi="Times New Roman" w:cs="Times New Roman"/>
                <w:color w:val="auto"/>
                <w:sz w:val="24"/>
                <w:szCs w:val="24"/>
              </w:rPr>
              <w:t>Тема 2.Структура отрасли.</w:t>
            </w:r>
          </w:p>
        </w:tc>
        <w:tc>
          <w:tcPr>
            <w:tcW w:w="0" w:type="auto"/>
            <w:vAlign w:val="center"/>
          </w:tcPr>
          <w:p w14:paraId="75F0A0A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0" w:type="auto"/>
            <w:vAlign w:val="center"/>
          </w:tcPr>
          <w:p w14:paraId="04655C7E">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15D85C5E">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0D7F33E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0" w:type="auto"/>
            <w:vMerge w:val="continue"/>
          </w:tcPr>
          <w:p w14:paraId="4371518D">
            <w:pPr>
              <w:widowControl w:val="0"/>
              <w:spacing w:after="0" w:line="240" w:lineRule="auto"/>
              <w:rPr>
                <w:rFonts w:ascii="Times New Roman" w:hAnsi="Times New Roman" w:eastAsia="Times New Roman" w:cs="Times New Roman"/>
                <w:color w:val="auto"/>
                <w:sz w:val="24"/>
                <w:szCs w:val="24"/>
                <w:lang w:eastAsia="ru-RU"/>
              </w:rPr>
            </w:pPr>
          </w:p>
        </w:tc>
      </w:tr>
      <w:tr w14:paraId="64DE4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D035F59">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0" w:type="auto"/>
            <w:shd w:val="clear" w:color="auto" w:fill="auto"/>
          </w:tcPr>
          <w:p w14:paraId="1EC099C0">
            <w:pPr>
              <w:pStyle w:val="11"/>
              <w:rPr>
                <w:rFonts w:ascii="Times New Roman" w:hAnsi="Times New Roman" w:cs="Times New Roman" w:eastAsiaTheme="minorHAnsi"/>
                <w:color w:val="auto"/>
                <w:sz w:val="24"/>
                <w:szCs w:val="24"/>
                <w:lang w:eastAsia="en-US"/>
              </w:rPr>
            </w:pPr>
            <w:r>
              <w:rPr>
                <w:rFonts w:ascii="Times New Roman" w:hAnsi="Times New Roman" w:cs="Times New Roman"/>
                <w:color w:val="auto"/>
                <w:sz w:val="24"/>
                <w:szCs w:val="24"/>
              </w:rPr>
              <w:t xml:space="preserve">Тема 3. Концентрация в отрасли. </w:t>
            </w:r>
          </w:p>
        </w:tc>
        <w:tc>
          <w:tcPr>
            <w:tcW w:w="0" w:type="auto"/>
            <w:vAlign w:val="center"/>
          </w:tcPr>
          <w:p w14:paraId="4B16D03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0" w:type="auto"/>
            <w:vAlign w:val="center"/>
          </w:tcPr>
          <w:p w14:paraId="24595104">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497F8D9A">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556CF28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0" w:type="auto"/>
            <w:vMerge w:val="continue"/>
          </w:tcPr>
          <w:p w14:paraId="51ECE684">
            <w:pPr>
              <w:suppressAutoHyphens/>
              <w:snapToGrid w:val="0"/>
              <w:spacing w:after="0" w:line="240" w:lineRule="auto"/>
              <w:rPr>
                <w:rFonts w:ascii="Times New Roman" w:hAnsi="Times New Roman" w:eastAsia="Times New Roman" w:cs="Times New Roman"/>
                <w:color w:val="auto"/>
                <w:sz w:val="24"/>
                <w:szCs w:val="24"/>
                <w:lang w:eastAsia="ru-RU"/>
              </w:rPr>
            </w:pPr>
          </w:p>
        </w:tc>
      </w:tr>
      <w:tr w14:paraId="65FF1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bottom w:val="single" w:color="auto" w:sz="4" w:space="0"/>
            </w:tcBorders>
          </w:tcPr>
          <w:p w14:paraId="2F4366C7">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0" w:type="auto"/>
            <w:tcBorders>
              <w:bottom w:val="single" w:color="auto" w:sz="4" w:space="0"/>
            </w:tcBorders>
            <w:shd w:val="clear" w:color="auto" w:fill="auto"/>
          </w:tcPr>
          <w:p w14:paraId="7C5246DA">
            <w:pPr>
              <w:pStyle w:val="11"/>
              <w:rPr>
                <w:rFonts w:ascii="Times New Roman" w:hAnsi="Times New Roman" w:cs="Times New Roman" w:eastAsiaTheme="minorHAnsi"/>
                <w:color w:val="auto"/>
                <w:sz w:val="24"/>
                <w:szCs w:val="24"/>
                <w:lang w:eastAsia="en-US"/>
              </w:rPr>
            </w:pPr>
            <w:r>
              <w:rPr>
                <w:rFonts w:ascii="Times New Roman" w:hAnsi="Times New Roman" w:cs="Times New Roman"/>
                <w:color w:val="auto"/>
                <w:sz w:val="24"/>
                <w:szCs w:val="24"/>
              </w:rPr>
              <w:t>Тема 4.Дифференциация продукта.</w:t>
            </w:r>
          </w:p>
        </w:tc>
        <w:tc>
          <w:tcPr>
            <w:tcW w:w="0" w:type="auto"/>
            <w:vAlign w:val="center"/>
          </w:tcPr>
          <w:p w14:paraId="19D7352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0" w:type="auto"/>
            <w:tcBorders>
              <w:bottom w:val="single" w:color="auto" w:sz="4" w:space="0"/>
            </w:tcBorders>
            <w:vAlign w:val="center"/>
          </w:tcPr>
          <w:p w14:paraId="2B9D475A">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tcBorders>
              <w:bottom w:val="single" w:color="auto" w:sz="4" w:space="0"/>
            </w:tcBorders>
            <w:vAlign w:val="center"/>
          </w:tcPr>
          <w:p w14:paraId="09A36C78">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tcBorders>
              <w:bottom w:val="single" w:color="auto" w:sz="4" w:space="0"/>
            </w:tcBorders>
            <w:vAlign w:val="center"/>
          </w:tcPr>
          <w:p w14:paraId="7A4F0EF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0" w:type="auto"/>
            <w:vMerge w:val="continue"/>
            <w:tcBorders>
              <w:bottom w:val="single" w:color="auto" w:sz="4" w:space="0"/>
            </w:tcBorders>
          </w:tcPr>
          <w:p w14:paraId="36D2A359">
            <w:pPr>
              <w:suppressAutoHyphens/>
              <w:snapToGrid w:val="0"/>
              <w:spacing w:after="0" w:line="240" w:lineRule="auto"/>
              <w:rPr>
                <w:rFonts w:ascii="Times New Roman" w:hAnsi="Times New Roman" w:eastAsia="Times New Roman" w:cs="Times New Roman"/>
                <w:color w:val="auto"/>
                <w:sz w:val="24"/>
                <w:szCs w:val="24"/>
                <w:lang w:eastAsia="ru-RU"/>
              </w:rPr>
            </w:pPr>
          </w:p>
        </w:tc>
      </w:tr>
      <w:tr w14:paraId="1CE5D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0" w:type="auto"/>
          </w:tcPr>
          <w:p w14:paraId="405A7DD7">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0" w:type="auto"/>
            <w:shd w:val="clear" w:color="auto" w:fill="auto"/>
          </w:tcPr>
          <w:p w14:paraId="77D9E68F">
            <w:pPr>
              <w:pStyle w:val="11"/>
              <w:rPr>
                <w:rFonts w:ascii="Times New Roman" w:hAnsi="Times New Roman" w:cs="Times New Roman" w:eastAsiaTheme="minorHAnsi"/>
                <w:color w:val="auto"/>
                <w:sz w:val="24"/>
                <w:szCs w:val="24"/>
                <w:lang w:eastAsia="en-US"/>
              </w:rPr>
            </w:pPr>
            <w:r>
              <w:rPr>
                <w:rFonts w:ascii="Times New Roman" w:hAnsi="Times New Roman" w:cs="Times New Roman"/>
                <w:color w:val="auto"/>
                <w:sz w:val="24"/>
                <w:szCs w:val="24"/>
              </w:rPr>
              <w:t xml:space="preserve">Тема 5. Барьеры входа на рынок и выхода с рынка. </w:t>
            </w:r>
          </w:p>
        </w:tc>
        <w:tc>
          <w:tcPr>
            <w:tcW w:w="0" w:type="auto"/>
            <w:vAlign w:val="center"/>
          </w:tcPr>
          <w:p w14:paraId="50CEF69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p w14:paraId="1CACAA67">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6BC359E1">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33A8CC7C">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48A596F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0" w:type="auto"/>
            <w:vMerge w:val="restart"/>
          </w:tcPr>
          <w:p w14:paraId="3C2274BE">
            <w:pPr>
              <w:suppressAutoHyphens/>
              <w:snapToGrid w:val="0"/>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и письменный опрос</w:t>
            </w:r>
          </w:p>
          <w:p w14:paraId="54C9A604">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Times New Roman" w:cs="Times New Roman"/>
                <w:color w:val="auto"/>
                <w:sz w:val="24"/>
                <w:szCs w:val="24"/>
                <w:lang w:eastAsia="ru-RU"/>
              </w:rPr>
              <w:t>доклады, рефераты</w:t>
            </w:r>
          </w:p>
        </w:tc>
      </w:tr>
      <w:tr w14:paraId="0B553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2754467">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0" w:type="auto"/>
            <w:shd w:val="clear" w:color="auto" w:fill="auto"/>
          </w:tcPr>
          <w:p w14:paraId="6D6C8DCF">
            <w:pPr>
              <w:pStyle w:val="11"/>
              <w:rPr>
                <w:rFonts w:ascii="Times New Roman" w:hAnsi="Times New Roman" w:cs="Times New Roman" w:eastAsiaTheme="minorHAnsi"/>
                <w:color w:val="auto"/>
                <w:sz w:val="24"/>
                <w:szCs w:val="24"/>
                <w:lang w:eastAsia="en-US"/>
              </w:rPr>
            </w:pPr>
            <w:r>
              <w:rPr>
                <w:rFonts w:ascii="Times New Roman" w:hAnsi="Times New Roman" w:cs="Times New Roman"/>
                <w:color w:val="auto"/>
                <w:sz w:val="24"/>
                <w:szCs w:val="24"/>
              </w:rPr>
              <w:t>Тема 6.Рыночная власть.</w:t>
            </w:r>
          </w:p>
        </w:tc>
        <w:tc>
          <w:tcPr>
            <w:tcW w:w="0" w:type="auto"/>
            <w:vAlign w:val="center"/>
          </w:tcPr>
          <w:p w14:paraId="43FBB11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0" w:type="auto"/>
            <w:vAlign w:val="center"/>
          </w:tcPr>
          <w:p w14:paraId="1A3C1808">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1B715152">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07C7814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0" w:type="auto"/>
            <w:vMerge w:val="continue"/>
            <w:vAlign w:val="center"/>
          </w:tcPr>
          <w:p w14:paraId="14327604">
            <w:pPr>
              <w:suppressAutoHyphens/>
              <w:snapToGrid w:val="0"/>
              <w:spacing w:after="0" w:line="240" w:lineRule="auto"/>
              <w:rPr>
                <w:rFonts w:ascii="Times New Roman" w:hAnsi="Times New Roman" w:eastAsia="Times New Roman" w:cs="Times New Roman"/>
                <w:color w:val="auto"/>
                <w:sz w:val="24"/>
                <w:szCs w:val="24"/>
                <w:lang w:eastAsia="ru-RU"/>
              </w:rPr>
            </w:pPr>
          </w:p>
        </w:tc>
      </w:tr>
      <w:tr w14:paraId="4D17D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FAED7CF">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0" w:type="auto"/>
            <w:shd w:val="clear" w:color="auto" w:fill="auto"/>
          </w:tcPr>
          <w:p w14:paraId="210F13B3">
            <w:pPr>
              <w:pStyle w:val="11"/>
              <w:rPr>
                <w:rFonts w:ascii="Times New Roman" w:hAnsi="Times New Roman" w:cs="Times New Roman" w:eastAsiaTheme="minorHAnsi"/>
                <w:color w:val="auto"/>
                <w:sz w:val="24"/>
                <w:szCs w:val="24"/>
                <w:lang w:eastAsia="en-US"/>
              </w:rPr>
            </w:pPr>
            <w:r>
              <w:rPr>
                <w:rFonts w:ascii="Times New Roman" w:hAnsi="Times New Roman" w:cs="Times New Roman"/>
                <w:color w:val="auto"/>
                <w:sz w:val="24"/>
                <w:szCs w:val="24"/>
              </w:rPr>
              <w:t>Тема 7.Интеграционные процессы на отраслевом рынке.</w:t>
            </w:r>
          </w:p>
        </w:tc>
        <w:tc>
          <w:tcPr>
            <w:tcW w:w="0" w:type="auto"/>
            <w:vAlign w:val="center"/>
          </w:tcPr>
          <w:p w14:paraId="6DCED70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0" w:type="auto"/>
            <w:vAlign w:val="center"/>
          </w:tcPr>
          <w:p w14:paraId="42A610CA">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7B19C5B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18D1986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0" w:type="auto"/>
            <w:vMerge w:val="continue"/>
            <w:vAlign w:val="center"/>
          </w:tcPr>
          <w:p w14:paraId="4D0599F7">
            <w:pPr>
              <w:suppressAutoHyphens/>
              <w:snapToGrid w:val="0"/>
              <w:spacing w:after="0" w:line="240" w:lineRule="auto"/>
              <w:rPr>
                <w:rFonts w:ascii="Times New Roman" w:hAnsi="Times New Roman" w:eastAsia="Times New Roman" w:cs="Times New Roman"/>
                <w:color w:val="auto"/>
                <w:sz w:val="24"/>
                <w:szCs w:val="24"/>
                <w:lang w:eastAsia="ru-RU"/>
              </w:rPr>
            </w:pPr>
          </w:p>
        </w:tc>
      </w:tr>
      <w:tr w14:paraId="59CA2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7"/>
            <w:vAlign w:val="center"/>
          </w:tcPr>
          <w:p w14:paraId="25975E7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Раздел 2</w:t>
            </w:r>
            <w:r>
              <w:rPr>
                <w:rFonts w:ascii="Times New Roman" w:hAnsi="Times New Roman" w:cs="Times New Roman"/>
                <w:b/>
                <w:bCs/>
                <w:color w:val="auto"/>
                <w:sz w:val="24"/>
                <w:szCs w:val="24"/>
              </w:rPr>
              <w:t xml:space="preserve"> Взаимодействие субъектов рынка в рамках отраслевых структур</w:t>
            </w:r>
          </w:p>
        </w:tc>
      </w:tr>
      <w:tr w14:paraId="1A1A1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98FE0E6">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0" w:type="auto"/>
            <w:shd w:val="clear" w:color="auto" w:fill="auto"/>
          </w:tcPr>
          <w:p w14:paraId="13E3297B">
            <w:pPr>
              <w:pStyle w:val="11"/>
              <w:rPr>
                <w:rFonts w:ascii="Times New Roman" w:hAnsi="Times New Roman" w:cs="Times New Roman" w:eastAsiaTheme="minorHAnsi"/>
                <w:color w:val="auto"/>
                <w:sz w:val="24"/>
                <w:szCs w:val="24"/>
                <w:lang w:eastAsia="en-US"/>
              </w:rPr>
            </w:pPr>
            <w:r>
              <w:rPr>
                <w:rFonts w:ascii="Times New Roman" w:hAnsi="Times New Roman" w:cs="Times New Roman"/>
                <w:color w:val="auto"/>
                <w:sz w:val="24"/>
                <w:szCs w:val="24"/>
              </w:rPr>
              <w:t xml:space="preserve">Тема 8. Стратегическое взаимодействие крупных фирм на рынке. </w:t>
            </w:r>
          </w:p>
        </w:tc>
        <w:tc>
          <w:tcPr>
            <w:tcW w:w="0" w:type="auto"/>
            <w:vAlign w:val="center"/>
          </w:tcPr>
          <w:p w14:paraId="546A40C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0" w:type="auto"/>
            <w:vAlign w:val="center"/>
          </w:tcPr>
          <w:p w14:paraId="2B6E7E5B">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63B923C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66C69F9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0" w:type="auto"/>
            <w:vMerge w:val="restart"/>
          </w:tcPr>
          <w:p w14:paraId="07082D44">
            <w:pPr>
              <w:suppressAutoHyphens/>
              <w:snapToGrid w:val="0"/>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и письменный опрос</w:t>
            </w:r>
          </w:p>
          <w:p w14:paraId="0F6FEDEE">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Times New Roman" w:cs="Times New Roman"/>
                <w:color w:val="auto"/>
                <w:sz w:val="24"/>
                <w:szCs w:val="24"/>
                <w:lang w:eastAsia="ru-RU"/>
              </w:rPr>
              <w:t>доклады, рефераты</w:t>
            </w:r>
          </w:p>
          <w:p w14:paraId="66C85A38">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Работа в группах.</w:t>
            </w:r>
          </w:p>
        </w:tc>
      </w:tr>
      <w:tr w14:paraId="1690E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4D4D84C">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0" w:type="auto"/>
            <w:shd w:val="clear" w:color="auto" w:fill="auto"/>
          </w:tcPr>
          <w:p w14:paraId="06C73700">
            <w:pPr>
              <w:pStyle w:val="11"/>
              <w:rPr>
                <w:rFonts w:ascii="Times New Roman" w:hAnsi="Times New Roman" w:cs="Times New Roman" w:eastAsiaTheme="minorHAnsi"/>
                <w:color w:val="auto"/>
                <w:sz w:val="24"/>
                <w:szCs w:val="24"/>
                <w:lang w:eastAsia="en-US"/>
              </w:rPr>
            </w:pPr>
            <w:r>
              <w:rPr>
                <w:rFonts w:ascii="Times New Roman" w:hAnsi="Times New Roman" w:cs="Times New Roman"/>
                <w:color w:val="auto"/>
                <w:sz w:val="24"/>
                <w:szCs w:val="24"/>
              </w:rPr>
              <w:t>Тема 9.Ценовое лидерство доминирующей фирмы.</w:t>
            </w:r>
          </w:p>
        </w:tc>
        <w:tc>
          <w:tcPr>
            <w:tcW w:w="0" w:type="auto"/>
            <w:vAlign w:val="center"/>
          </w:tcPr>
          <w:p w14:paraId="5C7C6A7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0" w:type="auto"/>
            <w:vAlign w:val="center"/>
          </w:tcPr>
          <w:p w14:paraId="67EC9A53">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7FF65995">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395AF5B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0" w:type="auto"/>
            <w:vMerge w:val="continue"/>
          </w:tcPr>
          <w:p w14:paraId="0C280781">
            <w:pPr>
              <w:suppressAutoHyphens/>
              <w:snapToGrid w:val="0"/>
              <w:spacing w:after="0" w:line="240" w:lineRule="auto"/>
              <w:rPr>
                <w:rFonts w:ascii="Times New Roman" w:hAnsi="Times New Roman" w:eastAsia="Times New Roman" w:cs="Times New Roman"/>
                <w:color w:val="auto"/>
                <w:sz w:val="24"/>
                <w:szCs w:val="24"/>
                <w:lang w:eastAsia="ru-RU"/>
              </w:rPr>
            </w:pPr>
          </w:p>
        </w:tc>
      </w:tr>
      <w:tr w14:paraId="51282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A80AFF6">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0" w:type="auto"/>
            <w:shd w:val="clear" w:color="auto" w:fill="auto"/>
          </w:tcPr>
          <w:p w14:paraId="30A421A6">
            <w:pPr>
              <w:pStyle w:val="11"/>
              <w:rPr>
                <w:rFonts w:ascii="Times New Roman" w:hAnsi="Times New Roman" w:cs="Times New Roman" w:eastAsiaTheme="minorHAnsi"/>
                <w:color w:val="auto"/>
                <w:sz w:val="24"/>
                <w:szCs w:val="24"/>
                <w:lang w:eastAsia="en-US"/>
              </w:rPr>
            </w:pPr>
            <w:r>
              <w:rPr>
                <w:rFonts w:ascii="Times New Roman" w:hAnsi="Times New Roman" w:cs="Times New Roman"/>
                <w:color w:val="auto"/>
                <w:sz w:val="24"/>
                <w:szCs w:val="24"/>
              </w:rPr>
              <w:t>Тема 10.Ценовая дискриминация.</w:t>
            </w:r>
          </w:p>
        </w:tc>
        <w:tc>
          <w:tcPr>
            <w:tcW w:w="0" w:type="auto"/>
            <w:vAlign w:val="center"/>
          </w:tcPr>
          <w:p w14:paraId="1D3C536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0" w:type="auto"/>
            <w:vAlign w:val="center"/>
          </w:tcPr>
          <w:p w14:paraId="16394B54">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1C33072B">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28BE1A8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0" w:type="auto"/>
            <w:vMerge w:val="continue"/>
          </w:tcPr>
          <w:p w14:paraId="6C2F3BB9">
            <w:pPr>
              <w:suppressAutoHyphens/>
              <w:snapToGrid w:val="0"/>
              <w:spacing w:after="0" w:line="240" w:lineRule="auto"/>
              <w:rPr>
                <w:rFonts w:ascii="Times New Roman" w:hAnsi="Times New Roman" w:eastAsia="Times New Roman" w:cs="Times New Roman"/>
                <w:color w:val="auto"/>
                <w:sz w:val="24"/>
                <w:szCs w:val="24"/>
                <w:lang w:eastAsia="ru-RU"/>
              </w:rPr>
            </w:pPr>
          </w:p>
        </w:tc>
      </w:tr>
      <w:tr w14:paraId="17826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7D92ABE">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0" w:type="auto"/>
            <w:shd w:val="clear" w:color="auto" w:fill="auto"/>
          </w:tcPr>
          <w:p w14:paraId="375D9B72">
            <w:pPr>
              <w:pStyle w:val="11"/>
              <w:rPr>
                <w:rFonts w:ascii="Times New Roman" w:hAnsi="Times New Roman" w:cs="Times New Roman" w:eastAsiaTheme="minorHAnsi"/>
                <w:color w:val="auto"/>
                <w:sz w:val="24"/>
                <w:szCs w:val="24"/>
                <w:lang w:eastAsia="en-US"/>
              </w:rPr>
            </w:pPr>
            <w:r>
              <w:rPr>
                <w:rFonts w:ascii="Times New Roman" w:hAnsi="Times New Roman" w:cs="Times New Roman"/>
                <w:color w:val="auto"/>
                <w:sz w:val="24"/>
                <w:szCs w:val="24"/>
              </w:rPr>
              <w:t>Тема 11.Регулирование отраслевых рынков</w:t>
            </w:r>
          </w:p>
        </w:tc>
        <w:tc>
          <w:tcPr>
            <w:tcW w:w="0" w:type="auto"/>
            <w:vAlign w:val="center"/>
          </w:tcPr>
          <w:p w14:paraId="1BC78CC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0" w:type="auto"/>
            <w:vAlign w:val="center"/>
          </w:tcPr>
          <w:p w14:paraId="30615A1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7662425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2580CC6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0" w:type="auto"/>
          </w:tcPr>
          <w:p w14:paraId="499A53B3">
            <w:pPr>
              <w:suppressAutoHyphens/>
              <w:snapToGrid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Тестирование итоговое</w:t>
            </w:r>
          </w:p>
        </w:tc>
      </w:tr>
      <w:tr w14:paraId="0B18C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tcPr>
          <w:p w14:paraId="50BFE73E">
            <w:pPr>
              <w:widowControl w:val="0"/>
              <w:shd w:val="clear" w:color="auto" w:fill="FFFFFF"/>
              <w:spacing w:after="0" w:line="240" w:lineRule="auto"/>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Форма итогового контроля</w:t>
            </w:r>
          </w:p>
        </w:tc>
        <w:tc>
          <w:tcPr>
            <w:tcW w:w="0" w:type="auto"/>
            <w:vAlign w:val="center"/>
          </w:tcPr>
          <w:p w14:paraId="7967EF37">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0E3EB28D">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2F038D3F">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601512DE">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54C68E79">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зачет</w:t>
            </w:r>
          </w:p>
        </w:tc>
      </w:tr>
      <w:tr w14:paraId="5DCAE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tcPr>
          <w:p w14:paraId="13F7CD46">
            <w:pPr>
              <w:widowControl w:val="0"/>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Всего на дисциплину «Экономика отраслевых рынков»</w:t>
            </w:r>
          </w:p>
        </w:tc>
        <w:tc>
          <w:tcPr>
            <w:tcW w:w="0" w:type="auto"/>
            <w:vAlign w:val="center"/>
          </w:tcPr>
          <w:p w14:paraId="7430156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144</w:t>
            </w:r>
          </w:p>
        </w:tc>
        <w:tc>
          <w:tcPr>
            <w:tcW w:w="0" w:type="auto"/>
            <w:vAlign w:val="center"/>
          </w:tcPr>
          <w:p w14:paraId="6CE6DB4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2</w:t>
            </w:r>
          </w:p>
        </w:tc>
        <w:tc>
          <w:tcPr>
            <w:tcW w:w="0" w:type="auto"/>
            <w:vAlign w:val="center"/>
          </w:tcPr>
          <w:p w14:paraId="08213FD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4</w:t>
            </w:r>
          </w:p>
        </w:tc>
        <w:tc>
          <w:tcPr>
            <w:tcW w:w="0" w:type="auto"/>
            <w:vAlign w:val="center"/>
          </w:tcPr>
          <w:p w14:paraId="5271D663">
            <w:pPr>
              <w:widowControl w:val="0"/>
              <w:tabs>
                <w:tab w:val="left" w:pos="885"/>
              </w:tabs>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138</w:t>
            </w:r>
          </w:p>
        </w:tc>
        <w:tc>
          <w:tcPr>
            <w:tcW w:w="0" w:type="auto"/>
            <w:vAlign w:val="center"/>
          </w:tcPr>
          <w:p w14:paraId="2EC66526">
            <w:pPr>
              <w:widowControl w:val="0"/>
              <w:spacing w:after="0" w:line="240" w:lineRule="auto"/>
              <w:rPr>
                <w:rFonts w:ascii="Times New Roman" w:hAnsi="Times New Roman" w:eastAsia="Times New Roman" w:cs="Times New Roman"/>
                <w:b/>
                <w:color w:val="auto"/>
                <w:sz w:val="24"/>
                <w:szCs w:val="24"/>
                <w:lang w:eastAsia="ru-RU"/>
              </w:rPr>
            </w:pPr>
          </w:p>
        </w:tc>
      </w:tr>
    </w:tbl>
    <w:p w14:paraId="730AE49A">
      <w:pPr>
        <w:spacing w:after="0" w:line="360" w:lineRule="auto"/>
        <w:ind w:firstLine="709"/>
        <w:jc w:val="both"/>
        <w:rPr>
          <w:rFonts w:ascii="Times New Roman" w:hAnsi="Times New Roman" w:eastAsia="Times New Roman" w:cs="Times New Roman"/>
          <w:b/>
          <w:color w:val="auto"/>
          <w:sz w:val="28"/>
          <w:szCs w:val="28"/>
          <w:lang w:eastAsia="ru-RU"/>
        </w:rPr>
      </w:pPr>
    </w:p>
    <w:p w14:paraId="5F72A4D7">
      <w:pPr>
        <w:spacing w:after="0" w:line="360" w:lineRule="auto"/>
        <w:ind w:firstLine="709"/>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 xml:space="preserve">3. </w:t>
      </w:r>
      <w:r>
        <w:rPr>
          <w:rFonts w:ascii="Times New Roman" w:hAnsi="Times New Roman" w:eastAsia="Times New Roman" w:cs="Times New Roman"/>
          <w:b/>
          <w:caps/>
          <w:color w:val="auto"/>
          <w:sz w:val="28"/>
          <w:szCs w:val="28"/>
          <w:lang w:eastAsia="ru-RU"/>
        </w:rPr>
        <w:t>СТРУКТУРА И содержание теоретической части ДИСЦИПЛИНЫ</w:t>
      </w:r>
    </w:p>
    <w:p w14:paraId="0A612112">
      <w:pPr>
        <w:spacing w:after="0" w:line="360" w:lineRule="auto"/>
        <w:ind w:firstLine="709"/>
        <w:jc w:val="both"/>
        <w:rPr>
          <w:rFonts w:ascii="Times New Roman" w:hAnsi="Times New Roman" w:eastAsia="Times New Roman" w:cs="Times New Roman"/>
          <w:b/>
          <w:caps/>
          <w:color w:val="auto"/>
          <w:sz w:val="28"/>
          <w:szCs w:val="28"/>
          <w:lang w:eastAsia="ru-RU"/>
        </w:rPr>
      </w:pPr>
    </w:p>
    <w:p w14:paraId="629F8DAE">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Раздел 1. Характеристики отраслевых структур</w:t>
      </w:r>
    </w:p>
    <w:p w14:paraId="219E77BE">
      <w:pPr>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
          <w:bCs/>
          <w:iCs/>
          <w:color w:val="auto"/>
          <w:sz w:val="28"/>
          <w:szCs w:val="28"/>
        </w:rPr>
        <w:t xml:space="preserve">Тема1. Введение. </w:t>
      </w:r>
      <w:r>
        <w:rPr>
          <w:rFonts w:ascii="Times New Roman" w:hAnsi="Times New Roman" w:eastAsia="Times New Roman" w:cs="Times New Roman"/>
          <w:b/>
          <w:color w:val="auto"/>
          <w:sz w:val="28"/>
          <w:szCs w:val="28"/>
          <w:lang w:eastAsia="ru-RU"/>
        </w:rPr>
        <w:t>Понятие отрасли</w:t>
      </w:r>
      <w:r>
        <w:rPr>
          <w:rFonts w:ascii="Times New Roman" w:hAnsi="Times New Roman" w:cs="Times New Roman"/>
          <w:color w:val="auto"/>
          <w:sz w:val="28"/>
          <w:szCs w:val="28"/>
        </w:rPr>
        <w:t>. Экономическая классификация отраслей. Теория отраслевых рынков как теоретико-прикладная дисциплина, этапы развития научной парадигмы.</w:t>
      </w:r>
      <w:r>
        <w:rPr>
          <w:rFonts w:ascii="Times New Roman" w:hAnsi="Times New Roman" w:cs="Times New Roman"/>
          <w:bCs/>
          <w:color w:val="auto"/>
          <w:sz w:val="28"/>
          <w:szCs w:val="28"/>
        </w:rPr>
        <w:t xml:space="preserve"> Подходы к изучению структуры отраслевых рынков.</w:t>
      </w:r>
    </w:p>
    <w:p w14:paraId="75C97EE1">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bCs/>
          <w:iCs/>
          <w:color w:val="auto"/>
          <w:sz w:val="28"/>
          <w:szCs w:val="28"/>
        </w:rPr>
        <w:t xml:space="preserve">Тема 2: </w:t>
      </w:r>
      <w:r>
        <w:rPr>
          <w:rFonts w:ascii="Times New Roman" w:hAnsi="Times New Roman" w:eastAsia="Times New Roman" w:cs="Times New Roman"/>
          <w:b/>
          <w:color w:val="auto"/>
          <w:sz w:val="28"/>
          <w:szCs w:val="28"/>
          <w:lang w:eastAsia="ru-RU"/>
        </w:rPr>
        <w:t>Структура отрасли</w:t>
      </w:r>
      <w:r>
        <w:rPr>
          <w:rFonts w:ascii="Times New Roman" w:hAnsi="Times New Roman" w:cs="Times New Roman"/>
          <w:b/>
          <w:color w:val="auto"/>
          <w:sz w:val="28"/>
          <w:szCs w:val="28"/>
        </w:rPr>
        <w:t xml:space="preserve">. </w:t>
      </w:r>
      <w:r>
        <w:rPr>
          <w:rFonts w:ascii="Times New Roman" w:hAnsi="Times New Roman" w:cs="Times New Roman"/>
          <w:bCs/>
          <w:color w:val="auto"/>
          <w:sz w:val="28"/>
          <w:szCs w:val="28"/>
        </w:rPr>
        <w:t xml:space="preserve">Понятие рынка. Границы рынка. Соотношение понятий </w:t>
      </w:r>
      <w:r>
        <w:rPr>
          <w:rFonts w:ascii="Times New Roman" w:hAnsi="Times New Roman" w:cs="Times New Roman"/>
          <w:b/>
          <w:bCs/>
          <w:color w:val="auto"/>
          <w:sz w:val="28"/>
          <w:szCs w:val="28"/>
        </w:rPr>
        <w:t>«</w:t>
      </w:r>
      <w:r>
        <w:rPr>
          <w:rFonts w:ascii="Times New Roman" w:hAnsi="Times New Roman" w:cs="Times New Roman"/>
          <w:bCs/>
          <w:color w:val="auto"/>
          <w:sz w:val="28"/>
          <w:szCs w:val="28"/>
        </w:rPr>
        <w:t xml:space="preserve">отрасль» и «рынок». </w:t>
      </w:r>
      <w:r>
        <w:rPr>
          <w:rFonts w:ascii="Times New Roman" w:hAnsi="Times New Roman" w:cs="Times New Roman"/>
          <w:color w:val="auto"/>
          <w:sz w:val="28"/>
          <w:szCs w:val="28"/>
        </w:rPr>
        <w:t>Экономические границы отрасли и факторы, их определяющие; классификация отраслевых рынков. Информационные проблемы функционирования отраслевых рынков.</w:t>
      </w:r>
    </w:p>
    <w:p w14:paraId="614D9446">
      <w:pPr>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
          <w:bCs/>
          <w:iCs/>
          <w:color w:val="auto"/>
          <w:sz w:val="28"/>
          <w:szCs w:val="28"/>
        </w:rPr>
        <w:t>Тема 3</w:t>
      </w:r>
      <w:r>
        <w:rPr>
          <w:rFonts w:ascii="Times New Roman" w:hAnsi="Times New Roman" w:cs="Times New Roman"/>
          <w:b/>
          <w:color w:val="auto"/>
          <w:sz w:val="28"/>
          <w:szCs w:val="28"/>
        </w:rPr>
        <w:t xml:space="preserve"> Концентрация в отрасли. </w:t>
      </w:r>
      <w:r>
        <w:rPr>
          <w:rFonts w:ascii="Times New Roman" w:hAnsi="Times New Roman" w:cs="Times New Roman"/>
          <w:color w:val="auto"/>
          <w:sz w:val="28"/>
          <w:szCs w:val="28"/>
        </w:rPr>
        <w:t xml:space="preserve">Концентрация производства в отрасли, причины, показатели концентрации продавцов на рынке. Показатель размера фирмы. Индекс концентрации. Индекс энтропии. Дисперсия рыночных долей и логарифмов рыночных долей. Индекс Герфиндаля - Гиршмана. Индекс Джини. Индекс Холла-Тайдмана. </w:t>
      </w:r>
      <w:r>
        <w:rPr>
          <w:rFonts w:ascii="Times New Roman" w:hAnsi="Times New Roman" w:cs="Times New Roman"/>
          <w:bCs/>
          <w:color w:val="auto"/>
          <w:sz w:val="28"/>
          <w:szCs w:val="28"/>
        </w:rPr>
        <w:t xml:space="preserve">Оценка конкурентной среды с помощью уровня концентрации на рынках товаров отрасли. </w:t>
      </w:r>
    </w:p>
    <w:p w14:paraId="1E216CD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bCs/>
          <w:iCs/>
          <w:color w:val="auto"/>
          <w:sz w:val="28"/>
          <w:szCs w:val="28"/>
        </w:rPr>
        <w:t xml:space="preserve">Тема4 </w:t>
      </w:r>
      <w:r>
        <w:rPr>
          <w:rFonts w:ascii="Times New Roman" w:hAnsi="Times New Roman" w:cs="Times New Roman"/>
          <w:b/>
          <w:bCs/>
          <w:color w:val="auto"/>
          <w:sz w:val="28"/>
          <w:szCs w:val="28"/>
        </w:rPr>
        <w:t xml:space="preserve">Дифференциация продукта. </w:t>
      </w:r>
      <w:r>
        <w:rPr>
          <w:rFonts w:ascii="Times New Roman" w:hAnsi="Times New Roman" w:cs="Times New Roman"/>
          <w:bCs/>
          <w:color w:val="auto"/>
          <w:sz w:val="28"/>
          <w:szCs w:val="28"/>
        </w:rPr>
        <w:t>Н</w:t>
      </w:r>
      <w:r>
        <w:rPr>
          <w:rFonts w:ascii="Times New Roman" w:hAnsi="Times New Roman" w:cs="Times New Roman"/>
          <w:color w:val="auto"/>
          <w:sz w:val="28"/>
          <w:szCs w:val="28"/>
        </w:rPr>
        <w:t xml:space="preserve">еценовая конкуренция, структура рынка и разнообразие продукта. Модель Чемберлина дифференциации продукта. Горизонтальная и вертикальная дифференциация продукта. Модель «линейного города» (модель Хотеллинга). Модель «кругового города» (модель Салопа). </w:t>
      </w:r>
      <w:r>
        <w:rPr>
          <w:rFonts w:ascii="Times New Roman" w:hAnsi="Times New Roman" w:eastAsia="Times New Roman" w:cs="Times New Roman"/>
          <w:color w:val="auto"/>
          <w:sz w:val="28"/>
          <w:szCs w:val="28"/>
          <w:lang w:eastAsia="ru-RU"/>
        </w:rPr>
        <w:t xml:space="preserve">Продуктовая дифференциация. </w:t>
      </w:r>
      <w:r>
        <w:rPr>
          <w:rFonts w:ascii="Times New Roman" w:hAnsi="Times New Roman" w:cs="Times New Roman"/>
          <w:color w:val="auto"/>
          <w:sz w:val="28"/>
          <w:szCs w:val="28"/>
        </w:rPr>
        <w:t>Продукт как совокупность характеристик: модель Ланкастера. Расходы на рекламу на рынке дифференцированного продукта. Вертикальная дифференциация продукта. Бренд как проявление дифференциации продукта.</w:t>
      </w:r>
    </w:p>
    <w:p w14:paraId="1BD52A2C">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bCs/>
          <w:iCs/>
          <w:color w:val="auto"/>
          <w:sz w:val="28"/>
          <w:szCs w:val="28"/>
        </w:rPr>
        <w:t>Тема 5</w:t>
      </w:r>
      <w:r>
        <w:rPr>
          <w:rFonts w:ascii="Times New Roman" w:hAnsi="Times New Roman" w:cs="Times New Roman"/>
          <w:b/>
          <w:color w:val="auto"/>
          <w:sz w:val="28"/>
          <w:szCs w:val="28"/>
        </w:rPr>
        <w:t xml:space="preserve"> Барьеры входа на рынок и выхода с рынка.</w:t>
      </w:r>
    </w:p>
    <w:p w14:paraId="33B8DF3A">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Понятие барьера в экономике отрасли. Классификация отраслей по уровню барьеров</w:t>
      </w:r>
      <w:r>
        <w:rPr>
          <w:rFonts w:ascii="Times New Roman" w:hAnsi="Times New Roman" w:cs="Times New Roman"/>
          <w:b/>
          <w:color w:val="auto"/>
          <w:sz w:val="28"/>
          <w:szCs w:val="28"/>
        </w:rPr>
        <w:t xml:space="preserve">. </w:t>
      </w:r>
      <w:r>
        <w:rPr>
          <w:rFonts w:ascii="Times New Roman" w:hAnsi="Times New Roman" w:cs="Times New Roman"/>
          <w:color w:val="auto"/>
          <w:sz w:val="28"/>
          <w:szCs w:val="28"/>
        </w:rPr>
        <w:t>Стратегические и нестратегические барьеры входа на рынок. Положительная отдача от масштаба и минимально эффективный выпуск. Вертикальная интеграция. Диверсификация деятельности фирмы. Дифференциация продукта. Эластичность и темпы роста спроса. Иностранная конкуренция. Институциональные барьеры входа на рынок и выхода с рынка. Показатели входа-выхода на рынке. Квазиконкурентные рынки.</w:t>
      </w:r>
    </w:p>
    <w:p w14:paraId="0C56F081">
      <w:pPr>
        <w:spacing w:after="0" w:line="360" w:lineRule="auto"/>
        <w:ind w:firstLine="709"/>
        <w:jc w:val="both"/>
        <w:rPr>
          <w:rFonts w:ascii="Times New Roman" w:hAnsi="Times New Roman" w:cs="Times New Roman"/>
          <w:b/>
          <w:bCs/>
          <w:color w:val="auto"/>
          <w:sz w:val="28"/>
          <w:szCs w:val="28"/>
        </w:rPr>
      </w:pPr>
      <w:r>
        <w:rPr>
          <w:rFonts w:ascii="Times New Roman" w:hAnsi="Times New Roman" w:cs="Times New Roman"/>
          <w:b/>
          <w:bCs/>
          <w:iCs/>
          <w:color w:val="auto"/>
          <w:sz w:val="28"/>
          <w:szCs w:val="28"/>
        </w:rPr>
        <w:t xml:space="preserve">Тема 6 </w:t>
      </w:r>
      <w:r>
        <w:rPr>
          <w:rFonts w:ascii="Times New Roman" w:hAnsi="Times New Roman" w:cs="Times New Roman"/>
          <w:b/>
          <w:color w:val="auto"/>
          <w:sz w:val="28"/>
          <w:szCs w:val="28"/>
        </w:rPr>
        <w:t>Рыночная власть</w:t>
      </w:r>
      <w:r>
        <w:rPr>
          <w:rFonts w:ascii="Times New Roman" w:hAnsi="Times New Roman" w:cs="Times New Roman"/>
          <w:color w:val="auto"/>
          <w:sz w:val="28"/>
          <w:szCs w:val="28"/>
        </w:rPr>
        <w:t xml:space="preserve">. Источники и причины рыночной власти, измерение рыночной власти. Показатели монопольной власти: коэффициент Лернера, коэффициент Тобина, коэффициент Папандреу, коэффициент Бэйна (норма экономической прибыли). Последствия монопольной власти. Чистые потери благосостояния, возникающие вследствие монополии. Результаты эмпирических исследований величины «мертвого груза». Сравнительный анализ эффективности производства в условиях свободной конкуренции и монополии. Х-неэффективностъ монополии. Преимущество в издержках в условиях монополии. </w:t>
      </w:r>
    </w:p>
    <w:p w14:paraId="012C1818">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bCs/>
          <w:iCs/>
          <w:color w:val="auto"/>
          <w:sz w:val="28"/>
          <w:szCs w:val="28"/>
        </w:rPr>
        <w:t xml:space="preserve">Тема 7 Интеграционные процессы в отрасли. </w:t>
      </w:r>
      <w:r>
        <w:rPr>
          <w:rFonts w:ascii="Times New Roman" w:hAnsi="Times New Roman" w:eastAsia="Times New Roman" w:cs="Times New Roman"/>
          <w:color w:val="auto"/>
          <w:sz w:val="28"/>
          <w:szCs w:val="28"/>
          <w:lang w:eastAsia="ru-RU"/>
        </w:rPr>
        <w:t>Интеграция (горизонтальная и вертикальная), диверсификация</w:t>
      </w:r>
      <w:r>
        <w:rPr>
          <w:rFonts w:ascii="Times New Roman" w:hAnsi="Times New Roman" w:cs="Times New Roman"/>
          <w:color w:val="auto"/>
          <w:sz w:val="28"/>
          <w:szCs w:val="28"/>
        </w:rPr>
        <w:t xml:space="preserve">. Вертикальные ограничения: общие понятия. Вертикальная интеграция: мотивы, достоинства и недостатки. Формы вертикального контроля. Франчайзинг как особая форма вертикальных ограничений. </w:t>
      </w:r>
      <w:r>
        <w:rPr>
          <w:rFonts w:ascii="Times New Roman" w:hAnsi="Times New Roman" w:eastAsia="Times New Roman" w:cs="Times New Roman"/>
          <w:color w:val="auto"/>
          <w:sz w:val="28"/>
          <w:szCs w:val="28"/>
          <w:lang w:eastAsia="ru-RU"/>
        </w:rPr>
        <w:t>Слияния и поглощения (горизонтальные и вертикальные)</w:t>
      </w:r>
      <w:r>
        <w:rPr>
          <w:rFonts w:ascii="Times New Roman" w:hAnsi="Times New Roman" w:cs="Times New Roman"/>
          <w:color w:val="auto"/>
          <w:sz w:val="28"/>
          <w:szCs w:val="28"/>
        </w:rPr>
        <w:t xml:space="preserve">. </w:t>
      </w:r>
    </w:p>
    <w:p w14:paraId="03FB1593">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bCs/>
          <w:color w:val="auto"/>
          <w:sz w:val="28"/>
          <w:szCs w:val="28"/>
        </w:rPr>
        <w:t>Раздел 2. Взаимодействие субъектов рынка в рамках отраслевых структур</w:t>
      </w:r>
    </w:p>
    <w:p w14:paraId="42D65449">
      <w:pPr>
        <w:pStyle w:val="25"/>
        <w:spacing w:line="360" w:lineRule="auto"/>
        <w:ind w:left="0" w:firstLine="709"/>
        <w:jc w:val="both"/>
        <w:rPr>
          <w:color w:val="auto"/>
          <w:sz w:val="28"/>
          <w:szCs w:val="28"/>
        </w:rPr>
      </w:pPr>
      <w:r>
        <w:rPr>
          <w:b/>
          <w:bCs/>
          <w:iCs/>
          <w:color w:val="auto"/>
          <w:sz w:val="28"/>
          <w:szCs w:val="28"/>
        </w:rPr>
        <w:t>Тема 8</w:t>
      </w:r>
      <w:r>
        <w:rPr>
          <w:b/>
          <w:color w:val="auto"/>
          <w:sz w:val="28"/>
          <w:szCs w:val="28"/>
        </w:rPr>
        <w:t xml:space="preserve"> Стратегическое взаимодействие крупных фирм на рынке. </w:t>
      </w:r>
      <w:r>
        <w:rPr>
          <w:color w:val="auto"/>
          <w:sz w:val="28"/>
          <w:szCs w:val="28"/>
        </w:rPr>
        <w:t>Олигополистическая взаимосвязь и координация. Олигополистическое ценообразование. Классификация некооперативных стратегий поведения. Кооперативные модели поведения. Картельные соглашения. Причины возникновения картелей. Стимулы к нарушению картельного соглашения факторы. Методы предотвращения нарушения картельного соглашения. Социальные издержки картелизации.</w:t>
      </w:r>
    </w:p>
    <w:p w14:paraId="0761D32C">
      <w:pPr>
        <w:pStyle w:val="25"/>
        <w:spacing w:line="360" w:lineRule="auto"/>
        <w:ind w:left="0" w:firstLine="709"/>
        <w:jc w:val="both"/>
        <w:rPr>
          <w:b/>
          <w:color w:val="auto"/>
          <w:sz w:val="28"/>
          <w:szCs w:val="28"/>
        </w:rPr>
      </w:pPr>
      <w:r>
        <w:rPr>
          <w:b/>
          <w:bCs/>
          <w:iCs/>
          <w:color w:val="auto"/>
          <w:sz w:val="28"/>
          <w:szCs w:val="28"/>
        </w:rPr>
        <w:t xml:space="preserve">Тема 9 </w:t>
      </w:r>
      <w:r>
        <w:rPr>
          <w:b/>
          <w:color w:val="auto"/>
          <w:sz w:val="28"/>
          <w:szCs w:val="28"/>
        </w:rPr>
        <w:t xml:space="preserve">Ценовое лидерство доминирующей фирмы. </w:t>
      </w:r>
      <w:r>
        <w:rPr>
          <w:color w:val="auto"/>
          <w:sz w:val="28"/>
          <w:szCs w:val="28"/>
        </w:rPr>
        <w:t>Понятие доминирующей фирмы. Модель «самоубийственного» поведения доминирующей фирмы. Статические модели ценообразования, ограничивающего вход. Динамическая модель ценообразования, ограничивающего вход. Грабительское ценообразование на рынке доминирующей фирмы.</w:t>
      </w:r>
    </w:p>
    <w:p w14:paraId="29D555CB">
      <w:pPr>
        <w:pStyle w:val="25"/>
        <w:spacing w:line="360" w:lineRule="auto"/>
        <w:ind w:left="0" w:firstLine="709"/>
        <w:jc w:val="both"/>
        <w:rPr>
          <w:b/>
          <w:bCs/>
          <w:color w:val="auto"/>
          <w:sz w:val="28"/>
          <w:szCs w:val="28"/>
        </w:rPr>
      </w:pPr>
      <w:r>
        <w:rPr>
          <w:b/>
          <w:bCs/>
          <w:iCs/>
          <w:color w:val="auto"/>
          <w:sz w:val="28"/>
          <w:szCs w:val="28"/>
        </w:rPr>
        <w:t xml:space="preserve">Тема 10 </w:t>
      </w:r>
      <w:r>
        <w:rPr>
          <w:b/>
          <w:bCs/>
          <w:color w:val="auto"/>
          <w:sz w:val="28"/>
          <w:szCs w:val="28"/>
        </w:rPr>
        <w:t>Ценовая дискриминация.</w:t>
      </w:r>
      <w:r>
        <w:rPr>
          <w:color w:val="auto"/>
          <w:sz w:val="28"/>
          <w:szCs w:val="28"/>
        </w:rPr>
        <w:t xml:space="preserve"> Мотивы и условия эффективности ценовой дискриминации. Типы ценовой дискриминации. Совершенная ценовая дискриминация (первый тип дискриминации). Ценовая дискриминация в зависимости от объема покупки (второй тип дискриминации). Ценовая дискриминация по группам потребителей - разграничение рынков (третий тип дискриминации). Практика ценовой дискриминации. Связанные продажи. Сезонное ценообразование.</w:t>
      </w:r>
    </w:p>
    <w:p w14:paraId="71FCAF80">
      <w:pPr>
        <w:pStyle w:val="25"/>
        <w:spacing w:line="360" w:lineRule="auto"/>
        <w:ind w:left="0" w:firstLine="709"/>
        <w:jc w:val="both"/>
        <w:rPr>
          <w:color w:val="auto"/>
          <w:sz w:val="28"/>
          <w:szCs w:val="28"/>
        </w:rPr>
      </w:pPr>
      <w:r>
        <w:rPr>
          <w:b/>
          <w:bCs/>
          <w:iCs/>
          <w:color w:val="auto"/>
          <w:sz w:val="28"/>
          <w:szCs w:val="28"/>
        </w:rPr>
        <w:t xml:space="preserve">Тема 11 </w:t>
      </w:r>
      <w:r>
        <w:rPr>
          <w:b/>
          <w:color w:val="auto"/>
          <w:sz w:val="28"/>
          <w:szCs w:val="28"/>
        </w:rPr>
        <w:t xml:space="preserve">Регулирование отраслевых рынков. </w:t>
      </w:r>
      <w:r>
        <w:rPr>
          <w:bCs/>
          <w:color w:val="auto"/>
          <w:sz w:val="28"/>
          <w:szCs w:val="28"/>
        </w:rPr>
        <w:t>Регулирование и д</w:t>
      </w:r>
      <w:r>
        <w:rPr>
          <w:color w:val="auto"/>
          <w:sz w:val="28"/>
          <w:szCs w:val="28"/>
        </w:rPr>
        <w:t>ерегулирование</w:t>
      </w:r>
      <w:r>
        <w:rPr>
          <w:bCs/>
          <w:color w:val="auto"/>
          <w:sz w:val="28"/>
          <w:szCs w:val="28"/>
        </w:rPr>
        <w:t xml:space="preserve"> отраслевого рынка. </w:t>
      </w:r>
      <w:r>
        <w:rPr>
          <w:color w:val="auto"/>
          <w:sz w:val="28"/>
          <w:szCs w:val="28"/>
        </w:rPr>
        <w:t xml:space="preserve">Отрасль и эффективность функционирования экономики. Типы отраслевой политики. Антимонопольная политика. Государственное регулирование естественных монополий. Методы ценообразования на продукцию естественных монополий. Регулирование доходности естественной монополии. Внедрение конкуренции на рынок естественной монополии. Перспективы технического, экономического и социального развития отрасли. Направления НТП в отрасли. </w:t>
      </w:r>
    </w:p>
    <w:p w14:paraId="2D8524BB">
      <w:pPr>
        <w:suppressAutoHyphens/>
        <w:spacing w:after="0" w:line="360" w:lineRule="auto"/>
        <w:ind w:firstLine="709"/>
        <w:jc w:val="center"/>
        <w:rPr>
          <w:rFonts w:ascii="Times New Roman" w:hAnsi="Times New Roman" w:eastAsia="Times New Roman" w:cs="Times New Roman"/>
          <w:b/>
          <w:i/>
          <w:color w:val="auto"/>
          <w:sz w:val="28"/>
          <w:szCs w:val="28"/>
          <w:lang w:eastAsia="ru-RU"/>
        </w:rPr>
      </w:pPr>
    </w:p>
    <w:p w14:paraId="45B9805F">
      <w:pPr>
        <w:suppressAutoHyphens/>
        <w:spacing w:after="0" w:line="360" w:lineRule="auto"/>
        <w:ind w:firstLine="709"/>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4.СТРУКТУРА И содержание практической части ДИСЦИПЛИНЫ</w:t>
      </w:r>
    </w:p>
    <w:p w14:paraId="65932998">
      <w:pPr>
        <w:suppressAutoHyphens/>
        <w:spacing w:after="0" w:line="360" w:lineRule="auto"/>
        <w:ind w:firstLine="709"/>
        <w:jc w:val="both"/>
        <w:rPr>
          <w:rFonts w:ascii="Times New Roman" w:hAnsi="Times New Roman" w:eastAsia="Times New Roman" w:cs="Times New Roman"/>
          <w:b/>
          <w:caps/>
          <w:color w:val="auto"/>
          <w:sz w:val="28"/>
          <w:szCs w:val="28"/>
          <w:lang w:eastAsia="ru-RU"/>
        </w:rPr>
      </w:pPr>
    </w:p>
    <w:p w14:paraId="74871F7B">
      <w:pPr>
        <w:suppressAutoHyphens/>
        <w:spacing w:after="0" w:line="360" w:lineRule="auto"/>
        <w:ind w:firstLine="709"/>
        <w:jc w:val="both"/>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bCs/>
          <w:color w:val="auto"/>
          <w:sz w:val="28"/>
          <w:szCs w:val="28"/>
          <w:lang w:eastAsia="ru-RU"/>
        </w:rPr>
        <w:t>Задания для практических занятий, в т.ч. в форме практической подготовки</w:t>
      </w:r>
    </w:p>
    <w:p w14:paraId="285EDECD">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bCs/>
          <w:color w:val="auto"/>
          <w:sz w:val="28"/>
          <w:szCs w:val="28"/>
        </w:rPr>
        <w:t xml:space="preserve">Тема 3. </w:t>
      </w:r>
      <w:r>
        <w:rPr>
          <w:rFonts w:ascii="Times New Roman" w:hAnsi="Times New Roman" w:cs="Times New Roman"/>
          <w:b/>
          <w:color w:val="auto"/>
          <w:sz w:val="28"/>
          <w:szCs w:val="28"/>
        </w:rPr>
        <w:t>Концентрация в отрасли</w:t>
      </w:r>
    </w:p>
    <w:p w14:paraId="427056F3">
      <w:pPr>
        <w:pStyle w:val="11"/>
        <w:numPr>
          <w:ilvl w:val="0"/>
          <w:numId w:val="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Индекс концентрации. </w:t>
      </w:r>
    </w:p>
    <w:p w14:paraId="435CF4DA">
      <w:pPr>
        <w:pStyle w:val="11"/>
        <w:numPr>
          <w:ilvl w:val="0"/>
          <w:numId w:val="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Индекс энтропии. </w:t>
      </w:r>
    </w:p>
    <w:p w14:paraId="6DF26BDA">
      <w:pPr>
        <w:pStyle w:val="11"/>
        <w:numPr>
          <w:ilvl w:val="0"/>
          <w:numId w:val="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Индекс Герфиндаля - Гиршмана. </w:t>
      </w:r>
    </w:p>
    <w:p w14:paraId="39F57947">
      <w:pPr>
        <w:pStyle w:val="11"/>
        <w:numPr>
          <w:ilvl w:val="0"/>
          <w:numId w:val="3"/>
        </w:numPr>
        <w:spacing w:line="360" w:lineRule="auto"/>
        <w:ind w:left="0"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Индекс Джини. Индекс Холла-Тайдмана.</w:t>
      </w:r>
    </w:p>
    <w:p w14:paraId="3087E62C">
      <w:pPr>
        <w:spacing w:after="0" w:line="360" w:lineRule="auto"/>
        <w:ind w:firstLine="709"/>
        <w:jc w:val="both"/>
        <w:rPr>
          <w:rFonts w:ascii="Times New Roman" w:hAnsi="Times New Roman" w:cs="Times New Roman"/>
          <w:b/>
          <w:bCs/>
          <w:color w:val="auto"/>
          <w:sz w:val="28"/>
          <w:szCs w:val="28"/>
        </w:rPr>
      </w:pPr>
    </w:p>
    <w:p w14:paraId="61C51636">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bCs/>
          <w:color w:val="auto"/>
          <w:sz w:val="28"/>
          <w:szCs w:val="28"/>
        </w:rPr>
        <w:t xml:space="preserve">Тема 4 Дифференциация продукта. </w:t>
      </w:r>
      <w:r>
        <w:rPr>
          <w:rFonts w:ascii="Times New Roman" w:hAnsi="Times New Roman" w:cs="Times New Roman"/>
          <w:b/>
          <w:color w:val="auto"/>
          <w:sz w:val="28"/>
          <w:szCs w:val="28"/>
        </w:rPr>
        <w:t>Барьеры входа на рынок и выхода с рынка</w:t>
      </w:r>
    </w:p>
    <w:p w14:paraId="34548B81">
      <w:pPr>
        <w:pStyle w:val="11"/>
        <w:numPr>
          <w:ilvl w:val="0"/>
          <w:numId w:val="4"/>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Расходы на рекламу на рынке дифференцированного продукта. </w:t>
      </w:r>
    </w:p>
    <w:p w14:paraId="1A0E0913">
      <w:pPr>
        <w:pStyle w:val="11"/>
        <w:numPr>
          <w:ilvl w:val="0"/>
          <w:numId w:val="4"/>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Рекламные расходы на отраслевом рынке: модель Дорфмана-Штайнера для монополии. </w:t>
      </w:r>
    </w:p>
    <w:p w14:paraId="21776302">
      <w:pPr>
        <w:pStyle w:val="11"/>
        <w:numPr>
          <w:ilvl w:val="0"/>
          <w:numId w:val="4"/>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Модель Дорфмана-Штайнера для олигополии. </w:t>
      </w:r>
    </w:p>
    <w:p w14:paraId="6DC2A5BC">
      <w:pPr>
        <w:pStyle w:val="11"/>
        <w:numPr>
          <w:ilvl w:val="0"/>
          <w:numId w:val="4"/>
        </w:numPr>
        <w:spacing w:line="360" w:lineRule="auto"/>
        <w:ind w:left="0"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Современные тенденции развития рекламных рынков. </w:t>
      </w:r>
    </w:p>
    <w:p w14:paraId="46C85234">
      <w:pPr>
        <w:spacing w:after="0" w:line="360" w:lineRule="auto"/>
        <w:ind w:firstLine="709"/>
        <w:jc w:val="both"/>
        <w:rPr>
          <w:rFonts w:ascii="Times New Roman" w:hAnsi="Times New Roman" w:cs="Times New Roman"/>
          <w:b/>
          <w:bCs/>
          <w:color w:val="auto"/>
          <w:sz w:val="28"/>
          <w:szCs w:val="28"/>
        </w:rPr>
      </w:pPr>
    </w:p>
    <w:p w14:paraId="4166789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bCs/>
          <w:color w:val="auto"/>
          <w:sz w:val="28"/>
          <w:szCs w:val="28"/>
        </w:rPr>
        <w:t xml:space="preserve"> Тема 6.</w:t>
      </w:r>
      <w:r>
        <w:rPr>
          <w:rFonts w:ascii="Times New Roman" w:hAnsi="Times New Roman" w:cs="Times New Roman"/>
          <w:b/>
          <w:color w:val="auto"/>
          <w:sz w:val="28"/>
          <w:szCs w:val="28"/>
        </w:rPr>
        <w:t xml:space="preserve"> Рыночная власть</w:t>
      </w:r>
      <w:r>
        <w:rPr>
          <w:rFonts w:ascii="Times New Roman" w:hAnsi="Times New Roman" w:cs="Times New Roman"/>
          <w:color w:val="auto"/>
          <w:sz w:val="28"/>
          <w:szCs w:val="28"/>
        </w:rPr>
        <w:t xml:space="preserve">. </w:t>
      </w:r>
    </w:p>
    <w:p w14:paraId="5005DF3F">
      <w:pPr>
        <w:pStyle w:val="11"/>
        <w:numPr>
          <w:ilvl w:val="0"/>
          <w:numId w:val="5"/>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Рынок «лимонов» Акерлофа. </w:t>
      </w:r>
    </w:p>
    <w:p w14:paraId="526CC8DF">
      <w:pPr>
        <w:pStyle w:val="11"/>
        <w:numPr>
          <w:ilvl w:val="0"/>
          <w:numId w:val="5"/>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Парадокс Коуза. </w:t>
      </w:r>
    </w:p>
    <w:p w14:paraId="256BCC79">
      <w:pPr>
        <w:pStyle w:val="11"/>
        <w:numPr>
          <w:ilvl w:val="0"/>
          <w:numId w:val="5"/>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Методы сигнализации качества товара.</w:t>
      </w:r>
    </w:p>
    <w:p w14:paraId="0E076CD3">
      <w:pPr>
        <w:pStyle w:val="11"/>
        <w:numPr>
          <w:ilvl w:val="0"/>
          <w:numId w:val="5"/>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Модель «ловушка для туристов» Даймонда. </w:t>
      </w:r>
    </w:p>
    <w:p w14:paraId="10226929">
      <w:pPr>
        <w:pStyle w:val="11"/>
        <w:numPr>
          <w:ilvl w:val="0"/>
          <w:numId w:val="5"/>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Теория сигналов и информационная роль рекламы.</w:t>
      </w:r>
    </w:p>
    <w:p w14:paraId="0DADA0CB">
      <w:pPr>
        <w:pStyle w:val="11"/>
        <w:numPr>
          <w:ilvl w:val="0"/>
          <w:numId w:val="5"/>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Методы устранения и усиления асимметрии информации. </w:t>
      </w:r>
    </w:p>
    <w:p w14:paraId="465C9F35">
      <w:pPr>
        <w:pStyle w:val="11"/>
        <w:numPr>
          <w:ilvl w:val="0"/>
          <w:numId w:val="5"/>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Репутация фирмы как стимулирующий контракт. </w:t>
      </w:r>
    </w:p>
    <w:p w14:paraId="1EFEA7F6">
      <w:pPr>
        <w:pStyle w:val="11"/>
        <w:spacing w:line="360" w:lineRule="auto"/>
        <w:ind w:firstLine="709"/>
        <w:jc w:val="both"/>
        <w:rPr>
          <w:rFonts w:ascii="Times New Roman" w:hAnsi="Times New Roman" w:cs="Times New Roman"/>
          <w:color w:val="auto"/>
          <w:sz w:val="28"/>
          <w:szCs w:val="28"/>
        </w:rPr>
      </w:pPr>
    </w:p>
    <w:p w14:paraId="20E4FC2D">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bCs/>
          <w:color w:val="auto"/>
          <w:sz w:val="28"/>
          <w:szCs w:val="28"/>
        </w:rPr>
        <w:t xml:space="preserve">Тема 7. </w:t>
      </w:r>
      <w:r>
        <w:rPr>
          <w:rFonts w:ascii="Times New Roman" w:hAnsi="Times New Roman" w:cs="Times New Roman"/>
          <w:b/>
          <w:color w:val="auto"/>
          <w:sz w:val="28"/>
          <w:szCs w:val="28"/>
        </w:rPr>
        <w:t>Интеграционные процессы на отраслевом рынке.</w:t>
      </w:r>
    </w:p>
    <w:p w14:paraId="7E6D4C43">
      <w:pPr>
        <w:pStyle w:val="11"/>
        <w:numPr>
          <w:ilvl w:val="0"/>
          <w:numId w:val="6"/>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Вертикальные ограничения: общие понятия.</w:t>
      </w:r>
    </w:p>
    <w:p w14:paraId="26888AB4">
      <w:pPr>
        <w:pStyle w:val="11"/>
        <w:numPr>
          <w:ilvl w:val="0"/>
          <w:numId w:val="6"/>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Формы вертикального контроля. </w:t>
      </w:r>
    </w:p>
    <w:p w14:paraId="324B2433">
      <w:pPr>
        <w:pStyle w:val="11"/>
        <w:numPr>
          <w:ilvl w:val="0"/>
          <w:numId w:val="6"/>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Франчайзинг как форма вертикальных ограничений.</w:t>
      </w:r>
    </w:p>
    <w:p w14:paraId="175F8AC1">
      <w:pPr>
        <w:pStyle w:val="11"/>
        <w:numPr>
          <w:ilvl w:val="0"/>
          <w:numId w:val="6"/>
        </w:numPr>
        <w:spacing w:line="360" w:lineRule="auto"/>
        <w:ind w:left="0"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Модели слияний и поглощений.</w:t>
      </w:r>
    </w:p>
    <w:p w14:paraId="03BB6C79">
      <w:pPr>
        <w:spacing w:after="0" w:line="360" w:lineRule="auto"/>
        <w:ind w:firstLine="709"/>
        <w:jc w:val="both"/>
        <w:rPr>
          <w:rFonts w:ascii="Times New Roman" w:hAnsi="Times New Roman" w:cs="Times New Roman"/>
          <w:b/>
          <w:bCs/>
          <w:color w:val="auto"/>
          <w:sz w:val="28"/>
          <w:szCs w:val="28"/>
        </w:rPr>
      </w:pPr>
    </w:p>
    <w:p w14:paraId="504D79FB">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bCs/>
          <w:color w:val="auto"/>
          <w:sz w:val="28"/>
          <w:szCs w:val="28"/>
        </w:rPr>
        <w:t xml:space="preserve">Тема 8. </w:t>
      </w:r>
      <w:r>
        <w:rPr>
          <w:rFonts w:ascii="Times New Roman" w:hAnsi="Times New Roman" w:cs="Times New Roman"/>
          <w:b/>
          <w:color w:val="auto"/>
          <w:sz w:val="28"/>
          <w:szCs w:val="28"/>
        </w:rPr>
        <w:t>Стратегическое взаимодействие крупных фирм на рынке</w:t>
      </w:r>
    </w:p>
    <w:p w14:paraId="4D5618F2">
      <w:pPr>
        <w:pStyle w:val="11"/>
        <w:numPr>
          <w:ilvl w:val="0"/>
          <w:numId w:val="7"/>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Модель Курно.</w:t>
      </w:r>
    </w:p>
    <w:p w14:paraId="6F12CC65">
      <w:pPr>
        <w:pStyle w:val="11"/>
        <w:numPr>
          <w:ilvl w:val="0"/>
          <w:numId w:val="7"/>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Модель Штакельберга. </w:t>
      </w:r>
    </w:p>
    <w:p w14:paraId="519DE6AD">
      <w:pPr>
        <w:pStyle w:val="11"/>
        <w:numPr>
          <w:ilvl w:val="0"/>
          <w:numId w:val="7"/>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Модель Бертрана с однородным продуктом</w:t>
      </w:r>
    </w:p>
    <w:p w14:paraId="28D17212">
      <w:pPr>
        <w:pStyle w:val="11"/>
        <w:numPr>
          <w:ilvl w:val="0"/>
          <w:numId w:val="7"/>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Методы предотвращения нарушения картельного соглашения.</w:t>
      </w:r>
    </w:p>
    <w:p w14:paraId="2B4A6CA9">
      <w:pPr>
        <w:pStyle w:val="11"/>
        <w:numPr>
          <w:ilvl w:val="0"/>
          <w:numId w:val="7"/>
        </w:numPr>
        <w:spacing w:line="360" w:lineRule="auto"/>
        <w:ind w:left="0"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Социальные издержки картелизации.</w:t>
      </w:r>
    </w:p>
    <w:p w14:paraId="547AA73A">
      <w:pPr>
        <w:spacing w:after="0" w:line="360" w:lineRule="auto"/>
        <w:ind w:firstLine="709"/>
        <w:jc w:val="both"/>
        <w:rPr>
          <w:rFonts w:ascii="Times New Roman" w:hAnsi="Times New Roman" w:cs="Times New Roman"/>
          <w:b/>
          <w:bCs/>
          <w:color w:val="auto"/>
          <w:sz w:val="28"/>
          <w:szCs w:val="28"/>
        </w:rPr>
      </w:pPr>
    </w:p>
    <w:p w14:paraId="6A2F1877">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bCs/>
          <w:color w:val="auto"/>
          <w:sz w:val="28"/>
          <w:szCs w:val="28"/>
        </w:rPr>
        <w:t>Тема 9.</w:t>
      </w:r>
      <w:r>
        <w:rPr>
          <w:rFonts w:ascii="Times New Roman" w:hAnsi="Times New Roman" w:cs="Times New Roman"/>
          <w:b/>
          <w:color w:val="auto"/>
          <w:sz w:val="28"/>
          <w:szCs w:val="28"/>
        </w:rPr>
        <w:t xml:space="preserve"> Ценовое лидерство доминирующей фирмы.</w:t>
      </w:r>
    </w:p>
    <w:p w14:paraId="4E515BD6">
      <w:pPr>
        <w:pStyle w:val="11"/>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Статические модели ценообразования, ограничивающего вход.</w:t>
      </w:r>
    </w:p>
    <w:p w14:paraId="0F4CA0BE">
      <w:pPr>
        <w:pStyle w:val="11"/>
        <w:numPr>
          <w:ilvl w:val="0"/>
          <w:numId w:val="8"/>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Динамическая модель ценообразования, ограничивающего вход. </w:t>
      </w:r>
    </w:p>
    <w:p w14:paraId="4093AE41">
      <w:pPr>
        <w:spacing w:after="0" w:line="360" w:lineRule="auto"/>
        <w:ind w:firstLine="709"/>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 </w:t>
      </w:r>
    </w:p>
    <w:p w14:paraId="65B57703">
      <w:pPr>
        <w:spacing w:after="0" w:line="360" w:lineRule="auto"/>
        <w:ind w:firstLine="709"/>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Тема 10. Ценовая дискриминация. </w:t>
      </w:r>
    </w:p>
    <w:p w14:paraId="2F3CF125">
      <w:pPr>
        <w:pStyle w:val="11"/>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Практика ценовой дискриминации.</w:t>
      </w:r>
    </w:p>
    <w:p w14:paraId="2FAC56A7">
      <w:pPr>
        <w:pStyle w:val="11"/>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Связанные продажи. </w:t>
      </w:r>
    </w:p>
    <w:p w14:paraId="2B3FC99C">
      <w:pPr>
        <w:pStyle w:val="11"/>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Сезонное ценообразование.</w:t>
      </w:r>
    </w:p>
    <w:p w14:paraId="73ADA362">
      <w:pPr>
        <w:pStyle w:val="11"/>
        <w:numPr>
          <w:ilvl w:val="0"/>
          <w:numId w:val="9"/>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Воздействие ценовой дискриминации на экономические процессы. </w:t>
      </w:r>
    </w:p>
    <w:p w14:paraId="6DF8F6C5">
      <w:pPr>
        <w:spacing w:after="0" w:line="360" w:lineRule="auto"/>
        <w:ind w:firstLine="709"/>
        <w:jc w:val="both"/>
        <w:rPr>
          <w:rFonts w:ascii="Times New Roman" w:hAnsi="Times New Roman" w:cs="Times New Roman"/>
          <w:b/>
          <w:bCs/>
          <w:color w:val="auto"/>
          <w:sz w:val="28"/>
          <w:szCs w:val="28"/>
        </w:rPr>
      </w:pPr>
    </w:p>
    <w:p w14:paraId="3EA79FF6">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bCs/>
          <w:color w:val="auto"/>
          <w:sz w:val="28"/>
          <w:szCs w:val="28"/>
        </w:rPr>
        <w:t xml:space="preserve">Тема11. </w:t>
      </w:r>
      <w:r>
        <w:rPr>
          <w:rFonts w:ascii="Times New Roman" w:hAnsi="Times New Roman" w:cs="Times New Roman"/>
          <w:b/>
          <w:color w:val="auto"/>
          <w:sz w:val="28"/>
          <w:szCs w:val="28"/>
        </w:rPr>
        <w:t>Регулирование отраслевых рынков.</w:t>
      </w:r>
    </w:p>
    <w:p w14:paraId="00FBCA30">
      <w:pPr>
        <w:pStyle w:val="11"/>
        <w:numPr>
          <w:ilvl w:val="0"/>
          <w:numId w:val="10"/>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Либерализация рынков.</w:t>
      </w:r>
    </w:p>
    <w:p w14:paraId="156BF656">
      <w:pPr>
        <w:pStyle w:val="11"/>
        <w:numPr>
          <w:ilvl w:val="0"/>
          <w:numId w:val="10"/>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Конкурентная политика.</w:t>
      </w:r>
    </w:p>
    <w:p w14:paraId="3203FD45">
      <w:pPr>
        <w:pStyle w:val="11"/>
        <w:numPr>
          <w:ilvl w:val="0"/>
          <w:numId w:val="10"/>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Антимонопольная политика.</w:t>
      </w:r>
    </w:p>
    <w:p w14:paraId="5CB0D559">
      <w:pPr>
        <w:pStyle w:val="11"/>
        <w:numPr>
          <w:ilvl w:val="0"/>
          <w:numId w:val="10"/>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Антимонопольное законодательство. </w:t>
      </w:r>
    </w:p>
    <w:p w14:paraId="0C1563C1">
      <w:pPr>
        <w:pStyle w:val="11"/>
        <w:numPr>
          <w:ilvl w:val="0"/>
          <w:numId w:val="10"/>
        </w:numPr>
        <w:spacing w:line="360" w:lineRule="auto"/>
        <w:ind w:left="0" w:firstLine="709"/>
        <w:jc w:val="both"/>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Опыт отраслевой политики зарубежных стран.</w:t>
      </w:r>
    </w:p>
    <w:p w14:paraId="1B1D2452">
      <w:pPr>
        <w:pStyle w:val="11"/>
        <w:spacing w:line="360" w:lineRule="auto"/>
        <w:ind w:firstLine="709"/>
        <w:jc w:val="both"/>
        <w:rPr>
          <w:rFonts w:ascii="Times New Roman" w:hAnsi="Times New Roman" w:cs="Times New Roman"/>
          <w:b/>
          <w:color w:val="auto"/>
          <w:sz w:val="28"/>
          <w:szCs w:val="28"/>
        </w:rPr>
      </w:pPr>
    </w:p>
    <w:p w14:paraId="119BDCD0">
      <w:pPr>
        <w:tabs>
          <w:tab w:val="left" w:pos="720"/>
          <w:tab w:val="left" w:pos="6480"/>
        </w:tabs>
        <w:spacing w:after="0" w:line="360" w:lineRule="auto"/>
        <w:ind w:firstLine="709"/>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5. МЕТОДИЧЕСКИЕ УКАЗАНИЯ ПО ОСВОЕНИЮ ДИСЦИПЛИНЫ</w:t>
      </w:r>
    </w:p>
    <w:p w14:paraId="6ACF18DE">
      <w:pPr>
        <w:pStyle w:val="11"/>
        <w:spacing w:line="360" w:lineRule="auto"/>
        <w:ind w:firstLine="709"/>
        <w:jc w:val="both"/>
        <w:rPr>
          <w:rFonts w:ascii="Times New Roman" w:hAnsi="Times New Roman" w:cs="Times New Roman"/>
          <w:b/>
          <w:color w:val="auto"/>
          <w:sz w:val="28"/>
          <w:szCs w:val="28"/>
        </w:rPr>
      </w:pPr>
    </w:p>
    <w:p w14:paraId="6178D75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14:paraId="235ED1D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95E29C7">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0556A56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14:paraId="0767302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РП вводится в учебный процесс для решения следующих задач: </w:t>
      </w:r>
    </w:p>
    <w:p w14:paraId="0B20302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освоение студентом в режиме самостоятельной работы дисциплины при участии преподавателя в качестве консультанта;</w:t>
      </w:r>
    </w:p>
    <w:p w14:paraId="18615BC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систематизация учебной работы обучающегося в течение семестра;</w:t>
      </w:r>
    </w:p>
    <w:p w14:paraId="2CDB805D">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мотивации обучения у обучающегося;</w:t>
      </w:r>
    </w:p>
    <w:p w14:paraId="10B47BE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привитие обучающемуся навыков совершенствования и самообразования;</w:t>
      </w:r>
    </w:p>
    <w:p w14:paraId="3AE45197">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вовлечение обучающегося в качестве активного участника в открытую креативную образовательную среду;</w:t>
      </w:r>
    </w:p>
    <w:p w14:paraId="1299BD7D">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адаптация обучающегося к условиям деятельности в информационном обществе.</w:t>
      </w:r>
    </w:p>
    <w:p w14:paraId="3A3A568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140E5C5A">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Лекции, используемые в учебном процессе, могут быть нескольких видов: вводные, тематические, обзорные, проблемные, игровые.</w:t>
      </w:r>
    </w:p>
    <w:p w14:paraId="78E7F62B">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15DC4780">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60A35FC2">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40CCBE79">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14:paraId="1544E427">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2B59FA92">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21E2608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473E92DE">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1EF17C6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14:paraId="013E9FE4">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641F469D">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9D0165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4E82164B">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Вступление на практическом занятии носит, преимущественно, добровольный характер. Магистрант,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7A4BBE0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39BCFB1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599EB002">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При необходимости преподаватель задает вопросы докладчику, либо студентам.</w:t>
      </w:r>
    </w:p>
    <w:p w14:paraId="28CDAFF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6137D1B0">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358CB053">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14:paraId="5C581440">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4BFFE207">
      <w:pPr>
        <w:spacing w:after="0" w:line="360" w:lineRule="auto"/>
        <w:ind w:firstLine="709"/>
        <w:jc w:val="both"/>
        <w:rPr>
          <w:rFonts w:ascii="Times New Roman" w:hAnsi="Times New Roman" w:eastAsia="Times New Roman" w:cs="Times New Roman"/>
          <w:b/>
          <w:bCs/>
          <w:i/>
          <w:iCs/>
          <w:color w:val="auto"/>
          <w:sz w:val="28"/>
          <w:szCs w:val="28"/>
          <w:shd w:val="clear" w:color="auto" w:fill="FFFFFF"/>
          <w:lang w:eastAsia="ru-RU"/>
        </w:rPr>
      </w:pPr>
      <w:r>
        <w:rPr>
          <w:rFonts w:ascii="Times New Roman" w:hAnsi="Times New Roman" w:eastAsia="Times New Roman" w:cs="Times New Roman"/>
          <w:b/>
          <w:bCs/>
          <w:i/>
          <w:iCs/>
          <w:color w:val="auto"/>
          <w:sz w:val="28"/>
          <w:szCs w:val="28"/>
          <w:shd w:val="clear" w:color="auto" w:fill="FFFFFF"/>
          <w:lang w:eastAsia="ru-RU"/>
        </w:rPr>
        <w:t>Методические рекомендации по написанию научного доклада:</w:t>
      </w:r>
    </w:p>
    <w:p w14:paraId="1DC38C3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
          <w:bCs/>
          <w:i/>
          <w:iCs/>
          <w:color w:val="auto"/>
          <w:sz w:val="28"/>
          <w:szCs w:val="28"/>
          <w:shd w:val="clear" w:color="auto" w:fill="FFFFFF"/>
          <w:lang w:eastAsia="ru-RU"/>
        </w:rPr>
        <w:t xml:space="preserve">Научный доклад </w:t>
      </w:r>
      <w:r>
        <w:rPr>
          <w:rFonts w:ascii="Times New Roman" w:hAnsi="Times New Roman" w:eastAsia="Times New Roman" w:cs="Times New Roman"/>
          <w:color w:val="auto"/>
          <w:sz w:val="28"/>
          <w:szCs w:val="28"/>
          <w:lang w:eastAsia="ru-RU"/>
        </w:rPr>
        <w:t>является результатом самостоятельной работы магистрантов и подводит итоги углубленного изучения специальной литературы. Тема доклада согласовывается с преподавателем. Текст каждого доклада должен содержать введение, аналитическую часть, заключение, список использованной литературы и источников.</w:t>
      </w:r>
    </w:p>
    <w:p w14:paraId="5845168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Во введении обосновывается актуальность темы работы, ее значение, да</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ется краткий обзор использованной литературы.</w:t>
      </w:r>
    </w:p>
    <w:p w14:paraId="20379F4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Аналитическая часть должна содержать описание основных концепций.</w:t>
      </w:r>
    </w:p>
    <w:p w14:paraId="2C4A692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 заключении делаются общие выводы студента по работе. Важно пока</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зать отличительные особенности поднятой проблемы и возможность ее прак</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тического применения.</w:t>
      </w:r>
    </w:p>
    <w:p w14:paraId="0843C97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Письменный доклад не должен превышать 12-15 страниц текста, оформ</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ленного по установленному образцу.</w:t>
      </w:r>
    </w:p>
    <w:p w14:paraId="712E5535">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При подготовке к защите научного доклада необходимо подготовить презентацию, отражающую краткие, наиболее важные аспекты исследования.</w:t>
      </w:r>
    </w:p>
    <w:p w14:paraId="6D755E4C">
      <w:pPr>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Методические указанию к выполнению реферата:</w:t>
      </w:r>
    </w:p>
    <w:p w14:paraId="2D0CC7E3">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14:paraId="70451B2D">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Целями являются:</w:t>
      </w:r>
    </w:p>
    <w:p w14:paraId="4413DE03">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у обучающегося навыков поиска актуальных проблем современного законодательства;</w:t>
      </w:r>
    </w:p>
    <w:p w14:paraId="7E389141">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навыков краткого изложения материала с выделением лишь самых существенных моментов, необходимых для раскрытия сути проблемы;</w:t>
      </w:r>
    </w:p>
    <w:p w14:paraId="3E7E79E1">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3CFF8CCF">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Задачами является: </w:t>
      </w:r>
    </w:p>
    <w:p w14:paraId="664C4710">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научить обучающегося максимально верно передать мнения авторов, на основе работ которых студент пишет свой реферат;</w:t>
      </w:r>
    </w:p>
    <w:p w14:paraId="116D7B2C">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научить обучающегося грамотно излагать свою позицию по анализируемой в реферате проблеме;</w:t>
      </w:r>
    </w:p>
    <w:p w14:paraId="200E8E00">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подготовить обучающегося к дальнейшему участию в научно – практических конференциях, семинарах и конкурсах;</w:t>
      </w:r>
    </w:p>
    <w:p w14:paraId="6AD85BEE">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0BB55C7E">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уяснить для себя и изложить причины своего согласия (несогласия) с мнением того или иного автора по данной проблеме.</w:t>
      </w:r>
    </w:p>
    <w:p w14:paraId="096172BC">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При подготовке к защите реферата необходимо подготовить презентацию, отражающую краткие, наиболее важные аспекты исследования.</w:t>
      </w:r>
    </w:p>
    <w:p w14:paraId="73BDF36C">
      <w:pPr>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Методические рекомендации для подготовки презентаций:</w:t>
      </w:r>
    </w:p>
    <w:p w14:paraId="1199E8FA">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Общие требования к презентации: </w:t>
      </w:r>
    </w:p>
    <w:p w14:paraId="529BFB0A">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 xml:space="preserve">презентация не должна быть меньше 10 слайдов; </w:t>
      </w:r>
    </w:p>
    <w:p w14:paraId="0365C12A">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первый лист – это титульный лист, на котором обязательно должны быть представлены: название проекта; фамилия, имя, отчество автора;</w:t>
      </w:r>
    </w:p>
    <w:p w14:paraId="37151726">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05C9160B">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 xml:space="preserve">дизайн-эргономические требования: сочетаемость цветов, ограниченное количество объектов на слайде, цвет текста; </w:t>
      </w:r>
    </w:p>
    <w:p w14:paraId="5C47F41F">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последними слайдами презентации должны быть список литературы.</w:t>
      </w:r>
    </w:p>
    <w:p w14:paraId="386FD48F">
      <w:pPr>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Методические рекомендации к выполнению задания для самостоятельной работы:</w:t>
      </w:r>
    </w:p>
    <w:p w14:paraId="4AD785C4">
      <w:pPr>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14:paraId="4C29EF8A">
      <w:pPr>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Подготовка заданий для самостоятельной работы подразумевает следующее:</w:t>
      </w:r>
    </w:p>
    <w:p w14:paraId="28E77866">
      <w:pPr>
        <w:numPr>
          <w:ilvl w:val="1"/>
          <w:numId w:val="11"/>
        </w:numPr>
        <w:tabs>
          <w:tab w:val="left" w:pos="1238"/>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Изучение рекомендуемой литературы.</w:t>
      </w:r>
    </w:p>
    <w:p w14:paraId="10138932">
      <w:pPr>
        <w:numPr>
          <w:ilvl w:val="1"/>
          <w:numId w:val="11"/>
        </w:numPr>
        <w:tabs>
          <w:tab w:val="left" w:pos="1262"/>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Краткий конспект необходимых теоретических материалов в рабочей тетради.</w:t>
      </w:r>
    </w:p>
    <w:p w14:paraId="26EFA698">
      <w:pPr>
        <w:numPr>
          <w:ilvl w:val="1"/>
          <w:numId w:val="11"/>
        </w:numPr>
        <w:tabs>
          <w:tab w:val="left" w:pos="1253"/>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План ответа в рабочей тетради.</w:t>
      </w:r>
    </w:p>
    <w:p w14:paraId="0C59A7F4">
      <w:pPr>
        <w:numPr>
          <w:ilvl w:val="1"/>
          <w:numId w:val="11"/>
        </w:numPr>
        <w:tabs>
          <w:tab w:val="left" w:pos="1138"/>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Письменный ответ в рабочей тетради или на листах формата А 4 (не более 3 на каждый вопрос).</w:t>
      </w:r>
    </w:p>
    <w:p w14:paraId="576E2E00">
      <w:pPr>
        <w:numPr>
          <w:ilvl w:val="1"/>
          <w:numId w:val="11"/>
        </w:numPr>
        <w:tabs>
          <w:tab w:val="left" w:pos="1142"/>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Список использованной литературы.</w:t>
      </w:r>
    </w:p>
    <w:p w14:paraId="223E816F">
      <w:pPr>
        <w:numPr>
          <w:ilvl w:val="1"/>
          <w:numId w:val="11"/>
        </w:numPr>
        <w:tabs>
          <w:tab w:val="left" w:pos="1142"/>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Предоставление отчета для проверки преподавателю. Рекомендации по выполнению:</w:t>
      </w:r>
    </w:p>
    <w:p w14:paraId="0CC5FF5C">
      <w:pPr>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Цель предлагаемых заданий - аналитическая работа с теоретическим материалом, подразумевающая творческий подход к применению знаний магистрантом.</w:t>
      </w:r>
    </w:p>
    <w:p w14:paraId="3FFB932A">
      <w:pPr>
        <w:tabs>
          <w:tab w:val="left" w:pos="709"/>
        </w:tabs>
        <w:spacing w:after="0" w:line="360" w:lineRule="auto"/>
        <w:ind w:firstLine="709"/>
        <w:jc w:val="both"/>
        <w:rPr>
          <w:rFonts w:ascii="Times New Roman" w:hAnsi="Times New Roman" w:eastAsia="Times New Roman" w:cs="Times New Roman"/>
          <w:b/>
          <w:color w:val="auto"/>
          <w:sz w:val="28"/>
          <w:szCs w:val="28"/>
          <w:lang w:eastAsia="ru-RU"/>
        </w:rPr>
      </w:pPr>
    </w:p>
    <w:p w14:paraId="5DD9114A">
      <w:pPr>
        <w:tabs>
          <w:tab w:val="left" w:pos="709"/>
        </w:tabs>
        <w:spacing w:after="0" w:line="360" w:lineRule="auto"/>
        <w:ind w:firstLine="709"/>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6. УЧЕБНО-МЕТОДИЧЕСКОЕ ОБЕСПЕЧЕНИЕ САМОСТОЯТЕЛЬНОЙ РАБОТЫ ОБУЧАЮЩИХСЯ</w:t>
      </w:r>
    </w:p>
    <w:p w14:paraId="47326650">
      <w:pPr>
        <w:tabs>
          <w:tab w:val="left" w:pos="709"/>
        </w:tabs>
        <w:spacing w:after="0" w:line="360" w:lineRule="auto"/>
        <w:ind w:firstLine="709"/>
        <w:jc w:val="both"/>
        <w:rPr>
          <w:rFonts w:ascii="Times New Roman" w:hAnsi="Times New Roman" w:eastAsia="Times New Roman" w:cs="Times New Roman"/>
          <w:b/>
          <w:color w:val="auto"/>
          <w:sz w:val="28"/>
          <w:szCs w:val="28"/>
          <w:lang w:eastAsia="ru-RU"/>
        </w:rPr>
      </w:pPr>
    </w:p>
    <w:p w14:paraId="01ABEBD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Calibri" w:cs="Times New Roman"/>
          <w:color w:val="auto"/>
          <w:sz w:val="28"/>
          <w:szCs w:val="28"/>
          <w:lang w:eastAsia="ru-RU"/>
        </w:rPr>
        <w:t>Самостоятельная работа обучающихся проводится в виде самостоятельной подготовки во внеурочное время путем работы с рекомендуемой литературой.</w:t>
      </w:r>
    </w:p>
    <w:p w14:paraId="16E314D0">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457C4FB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Calibri" w:cs="Times New Roman"/>
          <w:color w:val="auto"/>
          <w:sz w:val="28"/>
          <w:szCs w:val="28"/>
          <w:lang w:eastAsia="ru-RU"/>
        </w:rPr>
        <w:t xml:space="preserve">В целях наиболее эффективного распределения нагрузки при изучении дисциплины </w:t>
      </w:r>
      <w:r>
        <w:rPr>
          <w:rFonts w:ascii="Times New Roman" w:hAnsi="Times New Roman" w:eastAsia="Times New Roman" w:cs="Times New Roman"/>
          <w:color w:val="auto"/>
          <w:sz w:val="28"/>
          <w:szCs w:val="28"/>
          <w:lang w:eastAsia="ru-RU"/>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06813018">
      <w:pPr>
        <w:pStyle w:val="24"/>
        <w:shd w:val="clear" w:color="auto" w:fill="auto"/>
        <w:spacing w:line="360" w:lineRule="auto"/>
        <w:ind w:firstLine="709"/>
        <w:jc w:val="both"/>
        <w:rPr>
          <w:color w:val="auto"/>
          <w:sz w:val="28"/>
          <w:szCs w:val="28"/>
        </w:rPr>
      </w:pPr>
      <w:r>
        <w:rPr>
          <w:color w:val="auto"/>
          <w:sz w:val="28"/>
          <w:szCs w:val="28"/>
        </w:rPr>
        <w:t>Общая трудоёмкость самостоятельной работы составляет 130 часов для очной формы обучения; 138 часов для заочной формы обучения.</w:t>
      </w:r>
    </w:p>
    <w:p w14:paraId="7B307556">
      <w:pPr>
        <w:pStyle w:val="24"/>
        <w:shd w:val="clear" w:color="auto" w:fill="auto"/>
        <w:spacing w:line="360" w:lineRule="auto"/>
        <w:ind w:firstLine="709"/>
        <w:jc w:val="right"/>
        <w:rPr>
          <w:color w:val="auto"/>
          <w:sz w:val="28"/>
          <w:szCs w:val="28"/>
        </w:rPr>
      </w:pPr>
      <w:r>
        <w:rPr>
          <w:color w:val="auto"/>
          <w:sz w:val="28"/>
          <w:szCs w:val="28"/>
        </w:rPr>
        <w:t>Таблица 5</w:t>
      </w:r>
    </w:p>
    <w:p w14:paraId="64ACC28A">
      <w:pPr>
        <w:spacing w:after="0" w:line="36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План-график выполнения самостоятельной работы</w:t>
      </w:r>
    </w:p>
    <w:p w14:paraId="4F08CDAA">
      <w:pPr>
        <w:spacing w:after="0" w:line="36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для обучающихся очной и заочной формы обучения</w:t>
      </w:r>
    </w:p>
    <w:tbl>
      <w:tblPr>
        <w:tblStyle w:val="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1"/>
        <w:gridCol w:w="2292"/>
        <w:gridCol w:w="1103"/>
        <w:gridCol w:w="3368"/>
        <w:gridCol w:w="1141"/>
        <w:gridCol w:w="1141"/>
      </w:tblGrid>
      <w:tr w14:paraId="17453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0" w:type="auto"/>
            <w:vMerge w:val="restart"/>
          </w:tcPr>
          <w:p w14:paraId="38469846">
            <w:pPr>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w:t>
            </w:r>
          </w:p>
          <w:p w14:paraId="484E19B4">
            <w:pPr>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п/п</w:t>
            </w:r>
          </w:p>
        </w:tc>
        <w:tc>
          <w:tcPr>
            <w:tcW w:w="0" w:type="auto"/>
            <w:vMerge w:val="restart"/>
          </w:tcPr>
          <w:p w14:paraId="468D8449">
            <w:pPr>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Учебно-образовательные модули дисциплины</w:t>
            </w:r>
          </w:p>
        </w:tc>
        <w:tc>
          <w:tcPr>
            <w:tcW w:w="0" w:type="auto"/>
            <w:vMerge w:val="restart"/>
          </w:tcPr>
          <w:p w14:paraId="47499308">
            <w:pPr>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Трудо-емкость</w:t>
            </w:r>
          </w:p>
          <w:p w14:paraId="342C0F4F">
            <w:pPr>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СРС,</w:t>
            </w:r>
          </w:p>
          <w:p w14:paraId="6ADC4504">
            <w:pPr>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часы</w:t>
            </w:r>
          </w:p>
        </w:tc>
        <w:tc>
          <w:tcPr>
            <w:tcW w:w="3368" w:type="dxa"/>
            <w:vMerge w:val="restart"/>
          </w:tcPr>
          <w:p w14:paraId="391ACC8E">
            <w:pPr>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Виды самостоятельной работы обучающихся</w:t>
            </w:r>
          </w:p>
        </w:tc>
        <w:tc>
          <w:tcPr>
            <w:tcW w:w="2282" w:type="dxa"/>
            <w:gridSpan w:val="2"/>
          </w:tcPr>
          <w:p w14:paraId="64B07B40">
            <w:pPr>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Часы для</w:t>
            </w:r>
          </w:p>
        </w:tc>
      </w:tr>
      <w:tr w14:paraId="32910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1" w:hRule="atLeast"/>
        </w:trPr>
        <w:tc>
          <w:tcPr>
            <w:tcW w:w="0" w:type="auto"/>
            <w:vMerge w:val="continue"/>
          </w:tcPr>
          <w:p w14:paraId="47CEB1EB">
            <w:pPr>
              <w:spacing w:after="0" w:line="240" w:lineRule="auto"/>
              <w:jc w:val="center"/>
              <w:rPr>
                <w:rFonts w:ascii="Times New Roman" w:hAnsi="Times New Roman" w:eastAsia="Times New Roman" w:cs="Times New Roman"/>
                <w:b/>
                <w:color w:val="auto"/>
                <w:lang w:eastAsia="ru-RU"/>
              </w:rPr>
            </w:pPr>
          </w:p>
        </w:tc>
        <w:tc>
          <w:tcPr>
            <w:tcW w:w="0" w:type="auto"/>
            <w:vMerge w:val="continue"/>
          </w:tcPr>
          <w:p w14:paraId="2DB6CC2C">
            <w:pPr>
              <w:spacing w:after="0" w:line="240" w:lineRule="auto"/>
              <w:jc w:val="center"/>
              <w:rPr>
                <w:rFonts w:ascii="Times New Roman" w:hAnsi="Times New Roman" w:eastAsia="Times New Roman" w:cs="Times New Roman"/>
                <w:b/>
                <w:color w:val="auto"/>
                <w:lang w:eastAsia="ru-RU"/>
              </w:rPr>
            </w:pPr>
          </w:p>
        </w:tc>
        <w:tc>
          <w:tcPr>
            <w:tcW w:w="0" w:type="auto"/>
            <w:vMerge w:val="continue"/>
          </w:tcPr>
          <w:p w14:paraId="57D2225A">
            <w:pPr>
              <w:spacing w:after="0" w:line="240" w:lineRule="auto"/>
              <w:jc w:val="center"/>
              <w:rPr>
                <w:rFonts w:ascii="Times New Roman" w:hAnsi="Times New Roman" w:eastAsia="Times New Roman" w:cs="Times New Roman"/>
                <w:b/>
                <w:color w:val="auto"/>
                <w:lang w:eastAsia="ru-RU"/>
              </w:rPr>
            </w:pPr>
          </w:p>
        </w:tc>
        <w:tc>
          <w:tcPr>
            <w:tcW w:w="3368" w:type="dxa"/>
            <w:vMerge w:val="continue"/>
          </w:tcPr>
          <w:p w14:paraId="11C44711">
            <w:pPr>
              <w:spacing w:after="0" w:line="240" w:lineRule="auto"/>
              <w:jc w:val="center"/>
              <w:rPr>
                <w:rFonts w:ascii="Times New Roman" w:hAnsi="Times New Roman" w:eastAsia="Times New Roman" w:cs="Times New Roman"/>
                <w:b/>
                <w:color w:val="auto"/>
                <w:lang w:eastAsia="ru-RU"/>
              </w:rPr>
            </w:pPr>
          </w:p>
        </w:tc>
        <w:tc>
          <w:tcPr>
            <w:tcW w:w="1141" w:type="dxa"/>
          </w:tcPr>
          <w:p w14:paraId="60378A31">
            <w:pPr>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очной формы обучения</w:t>
            </w:r>
          </w:p>
        </w:tc>
        <w:tc>
          <w:tcPr>
            <w:tcW w:w="1141" w:type="dxa"/>
          </w:tcPr>
          <w:p w14:paraId="787A4F07">
            <w:pPr>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заочной формы обучения</w:t>
            </w:r>
          </w:p>
        </w:tc>
      </w:tr>
      <w:tr w14:paraId="48181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0" w:type="auto"/>
            <w:gridSpan w:val="6"/>
            <w:vAlign w:val="center"/>
          </w:tcPr>
          <w:p w14:paraId="38C80096">
            <w:pPr>
              <w:spacing w:after="0" w:line="240" w:lineRule="auto"/>
              <w:jc w:val="center"/>
              <w:rPr>
                <w:rFonts w:ascii="Times New Roman" w:hAnsi="Times New Roman" w:eastAsia="Times New Roman" w:cs="Times New Roman"/>
                <w:color w:val="auto"/>
                <w:lang w:eastAsia="ru-RU"/>
              </w:rPr>
            </w:pPr>
            <w:r>
              <w:rPr>
                <w:rFonts w:ascii="Times New Roman" w:hAnsi="Times New Roman" w:cs="Times New Roman"/>
                <w:b/>
                <w:color w:val="auto"/>
              </w:rPr>
              <w:t>Раздел 1 Характеристики отраслевых структур</w:t>
            </w:r>
          </w:p>
        </w:tc>
      </w:tr>
      <w:tr w14:paraId="61607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0" w:type="auto"/>
            <w:vMerge w:val="restart"/>
          </w:tcPr>
          <w:p w14:paraId="5C489005">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0" w:type="auto"/>
            <w:vMerge w:val="restart"/>
          </w:tcPr>
          <w:p w14:paraId="656B678C">
            <w:pPr>
              <w:pStyle w:val="11"/>
              <w:rPr>
                <w:rFonts w:ascii="Times New Roman" w:hAnsi="Times New Roman" w:cs="Times New Roman"/>
                <w:color w:val="auto"/>
              </w:rPr>
            </w:pPr>
            <w:r>
              <w:rPr>
                <w:rFonts w:ascii="Times New Roman" w:hAnsi="Times New Roman" w:cs="Times New Roman"/>
                <w:color w:val="auto"/>
              </w:rPr>
              <w:t>Тема 1. Введение</w:t>
            </w:r>
          </w:p>
          <w:p w14:paraId="551AEE9B">
            <w:pPr>
              <w:pStyle w:val="11"/>
              <w:rPr>
                <w:rFonts w:ascii="Times New Roman" w:hAnsi="Times New Roman" w:cs="Times New Roman" w:eastAsiaTheme="minorHAnsi"/>
                <w:color w:val="auto"/>
                <w:lang w:eastAsia="en-US"/>
              </w:rPr>
            </w:pPr>
            <w:r>
              <w:rPr>
                <w:rFonts w:ascii="Times New Roman" w:hAnsi="Times New Roman" w:cs="Times New Roman"/>
                <w:color w:val="auto"/>
              </w:rPr>
              <w:t>Понятие отрасли.</w:t>
            </w:r>
          </w:p>
          <w:p w14:paraId="7E6E7E2B">
            <w:pPr>
              <w:pStyle w:val="11"/>
              <w:rPr>
                <w:rFonts w:ascii="Times New Roman" w:hAnsi="Times New Roman" w:cs="Times New Roman" w:eastAsiaTheme="minorHAnsi"/>
                <w:color w:val="auto"/>
                <w:lang w:eastAsia="en-US"/>
              </w:rPr>
            </w:pPr>
          </w:p>
        </w:tc>
        <w:tc>
          <w:tcPr>
            <w:tcW w:w="0" w:type="auto"/>
            <w:vMerge w:val="restart"/>
          </w:tcPr>
          <w:p w14:paraId="563DCDE0">
            <w:pPr>
              <w:spacing w:after="0" w:line="240" w:lineRule="auto"/>
              <w:jc w:val="center"/>
              <w:rPr>
                <w:rFonts w:ascii="Times New Roman" w:hAnsi="Times New Roman" w:eastAsia="Times New Roman" w:cs="Times New Roman"/>
                <w:b/>
                <w:color w:val="auto"/>
                <w:lang w:eastAsia="ru-RU"/>
              </w:rPr>
            </w:pPr>
          </w:p>
        </w:tc>
        <w:tc>
          <w:tcPr>
            <w:tcW w:w="3368" w:type="dxa"/>
          </w:tcPr>
          <w:p w14:paraId="689D63B3">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 Изучение тем лекций. Конспекты</w:t>
            </w:r>
          </w:p>
        </w:tc>
        <w:tc>
          <w:tcPr>
            <w:tcW w:w="1141" w:type="dxa"/>
            <w:vAlign w:val="center"/>
          </w:tcPr>
          <w:p w14:paraId="1BDA46CB">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249E17D0">
            <w:pPr>
              <w:spacing w:after="0" w:line="240" w:lineRule="auto"/>
              <w:jc w:val="center"/>
              <w:rPr>
                <w:rFonts w:ascii="Times New Roman" w:hAnsi="Times New Roman" w:eastAsia="Times New Roman" w:cs="Times New Roman"/>
                <w:color w:val="auto"/>
                <w:lang w:eastAsia="ru-RU"/>
              </w:rPr>
            </w:pPr>
          </w:p>
        </w:tc>
      </w:tr>
      <w:tr w14:paraId="32269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0" w:type="auto"/>
            <w:vMerge w:val="continue"/>
          </w:tcPr>
          <w:p w14:paraId="709068E7">
            <w:pPr>
              <w:spacing w:after="0" w:line="240" w:lineRule="auto"/>
              <w:rPr>
                <w:rFonts w:ascii="Times New Roman" w:hAnsi="Times New Roman" w:eastAsia="Times New Roman" w:cs="Times New Roman"/>
                <w:color w:val="auto"/>
                <w:lang w:eastAsia="ru-RU"/>
              </w:rPr>
            </w:pPr>
          </w:p>
        </w:tc>
        <w:tc>
          <w:tcPr>
            <w:tcW w:w="0" w:type="auto"/>
            <w:vMerge w:val="continue"/>
          </w:tcPr>
          <w:p w14:paraId="5BC0DEC0">
            <w:pPr>
              <w:spacing w:after="0" w:line="240" w:lineRule="auto"/>
              <w:rPr>
                <w:rFonts w:ascii="Times New Roman" w:hAnsi="Times New Roman" w:eastAsia="Times New Roman" w:cs="Times New Roman"/>
                <w:b/>
                <w:color w:val="auto"/>
                <w:lang w:eastAsia="ru-RU"/>
              </w:rPr>
            </w:pPr>
          </w:p>
        </w:tc>
        <w:tc>
          <w:tcPr>
            <w:tcW w:w="0" w:type="auto"/>
            <w:vMerge w:val="continue"/>
          </w:tcPr>
          <w:p w14:paraId="04664C07">
            <w:pPr>
              <w:spacing w:after="0" w:line="240" w:lineRule="auto"/>
              <w:jc w:val="center"/>
              <w:rPr>
                <w:rFonts w:ascii="Times New Roman" w:hAnsi="Times New Roman" w:eastAsia="Times New Roman" w:cs="Times New Roman"/>
                <w:color w:val="auto"/>
                <w:lang w:eastAsia="ru-RU"/>
              </w:rPr>
            </w:pPr>
          </w:p>
        </w:tc>
        <w:tc>
          <w:tcPr>
            <w:tcW w:w="3368" w:type="dxa"/>
          </w:tcPr>
          <w:p w14:paraId="7D5A6DEB">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 Подготовка к практическим занятиям. Ведение глоссария</w:t>
            </w:r>
          </w:p>
        </w:tc>
        <w:tc>
          <w:tcPr>
            <w:tcW w:w="1141" w:type="dxa"/>
            <w:vAlign w:val="center"/>
          </w:tcPr>
          <w:p w14:paraId="2C030E4F">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625D6B73">
            <w:pPr>
              <w:spacing w:after="0" w:line="240" w:lineRule="auto"/>
              <w:jc w:val="center"/>
              <w:rPr>
                <w:rFonts w:ascii="Times New Roman" w:hAnsi="Times New Roman" w:eastAsia="Times New Roman" w:cs="Times New Roman"/>
                <w:color w:val="auto"/>
                <w:lang w:eastAsia="ru-RU"/>
              </w:rPr>
            </w:pPr>
          </w:p>
        </w:tc>
      </w:tr>
      <w:tr w14:paraId="252A4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rPr>
        <w:tc>
          <w:tcPr>
            <w:tcW w:w="0" w:type="auto"/>
            <w:vMerge w:val="continue"/>
          </w:tcPr>
          <w:p w14:paraId="49D15136">
            <w:pPr>
              <w:spacing w:after="0" w:line="240" w:lineRule="auto"/>
              <w:rPr>
                <w:rFonts w:ascii="Times New Roman" w:hAnsi="Times New Roman" w:eastAsia="Times New Roman" w:cs="Times New Roman"/>
                <w:color w:val="auto"/>
                <w:lang w:eastAsia="ru-RU"/>
              </w:rPr>
            </w:pPr>
          </w:p>
        </w:tc>
        <w:tc>
          <w:tcPr>
            <w:tcW w:w="0" w:type="auto"/>
            <w:vMerge w:val="continue"/>
          </w:tcPr>
          <w:p w14:paraId="65888B73">
            <w:pPr>
              <w:spacing w:after="0" w:line="240" w:lineRule="auto"/>
              <w:rPr>
                <w:rFonts w:ascii="Times New Roman" w:hAnsi="Times New Roman" w:eastAsia="Times New Roman" w:cs="Times New Roman"/>
                <w:b/>
                <w:color w:val="auto"/>
                <w:lang w:eastAsia="ru-RU"/>
              </w:rPr>
            </w:pPr>
          </w:p>
        </w:tc>
        <w:tc>
          <w:tcPr>
            <w:tcW w:w="0" w:type="auto"/>
            <w:vMerge w:val="continue"/>
          </w:tcPr>
          <w:p w14:paraId="3FD6548C">
            <w:pPr>
              <w:spacing w:after="0" w:line="240" w:lineRule="auto"/>
              <w:jc w:val="center"/>
              <w:rPr>
                <w:rFonts w:ascii="Times New Roman" w:hAnsi="Times New Roman" w:eastAsia="Times New Roman" w:cs="Times New Roman"/>
                <w:color w:val="auto"/>
                <w:lang w:eastAsia="ru-RU"/>
              </w:rPr>
            </w:pPr>
          </w:p>
        </w:tc>
        <w:tc>
          <w:tcPr>
            <w:tcW w:w="3368" w:type="dxa"/>
          </w:tcPr>
          <w:p w14:paraId="73FB1677">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 Изучение тем вынесенных на самостоятельное изучение</w:t>
            </w:r>
          </w:p>
        </w:tc>
        <w:tc>
          <w:tcPr>
            <w:tcW w:w="1141" w:type="dxa"/>
            <w:vAlign w:val="center"/>
          </w:tcPr>
          <w:p w14:paraId="7BD9400D">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7DB19EFE">
            <w:pPr>
              <w:spacing w:after="0" w:line="240" w:lineRule="auto"/>
              <w:jc w:val="center"/>
              <w:rPr>
                <w:rFonts w:ascii="Times New Roman" w:hAnsi="Times New Roman" w:eastAsia="Times New Roman" w:cs="Times New Roman"/>
                <w:color w:val="auto"/>
                <w:lang w:eastAsia="ru-RU"/>
              </w:rPr>
            </w:pPr>
          </w:p>
        </w:tc>
      </w:tr>
      <w:tr w14:paraId="568A2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 w:hRule="atLeast"/>
        </w:trPr>
        <w:tc>
          <w:tcPr>
            <w:tcW w:w="0" w:type="auto"/>
            <w:vMerge w:val="continue"/>
          </w:tcPr>
          <w:p w14:paraId="1AC3048A">
            <w:pPr>
              <w:spacing w:after="0" w:line="240" w:lineRule="auto"/>
              <w:rPr>
                <w:rFonts w:ascii="Times New Roman" w:hAnsi="Times New Roman" w:eastAsia="Times New Roman" w:cs="Times New Roman"/>
                <w:color w:val="auto"/>
                <w:lang w:eastAsia="ru-RU"/>
              </w:rPr>
            </w:pPr>
          </w:p>
        </w:tc>
        <w:tc>
          <w:tcPr>
            <w:tcW w:w="0" w:type="auto"/>
            <w:vMerge w:val="continue"/>
          </w:tcPr>
          <w:p w14:paraId="50B4439F">
            <w:pPr>
              <w:spacing w:after="0" w:line="240" w:lineRule="auto"/>
              <w:rPr>
                <w:rFonts w:ascii="Times New Roman" w:hAnsi="Times New Roman" w:eastAsia="Times New Roman" w:cs="Times New Roman"/>
                <w:b/>
                <w:color w:val="auto"/>
                <w:lang w:eastAsia="ru-RU"/>
              </w:rPr>
            </w:pPr>
          </w:p>
        </w:tc>
        <w:tc>
          <w:tcPr>
            <w:tcW w:w="0" w:type="auto"/>
            <w:vMerge w:val="continue"/>
          </w:tcPr>
          <w:p w14:paraId="77305D30">
            <w:pPr>
              <w:spacing w:after="0" w:line="240" w:lineRule="auto"/>
              <w:jc w:val="center"/>
              <w:rPr>
                <w:rFonts w:ascii="Times New Roman" w:hAnsi="Times New Roman" w:eastAsia="Times New Roman" w:cs="Times New Roman"/>
                <w:color w:val="auto"/>
                <w:lang w:eastAsia="ru-RU"/>
              </w:rPr>
            </w:pPr>
          </w:p>
        </w:tc>
        <w:tc>
          <w:tcPr>
            <w:tcW w:w="3368" w:type="dxa"/>
          </w:tcPr>
          <w:p w14:paraId="07ACB825">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 Подготовка устного сообщения</w:t>
            </w:r>
          </w:p>
        </w:tc>
        <w:tc>
          <w:tcPr>
            <w:tcW w:w="1141" w:type="dxa"/>
            <w:vAlign w:val="center"/>
          </w:tcPr>
          <w:p w14:paraId="22AF0CEF">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27210FD5">
            <w:pPr>
              <w:spacing w:after="0" w:line="240" w:lineRule="auto"/>
              <w:jc w:val="center"/>
              <w:rPr>
                <w:rFonts w:ascii="Times New Roman" w:hAnsi="Times New Roman" w:eastAsia="Times New Roman" w:cs="Times New Roman"/>
                <w:color w:val="auto"/>
                <w:lang w:eastAsia="ru-RU"/>
              </w:rPr>
            </w:pPr>
          </w:p>
        </w:tc>
      </w:tr>
      <w:tr w14:paraId="70237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 w:hRule="atLeast"/>
        </w:trPr>
        <w:tc>
          <w:tcPr>
            <w:tcW w:w="0" w:type="auto"/>
            <w:vMerge w:val="continue"/>
          </w:tcPr>
          <w:p w14:paraId="3680EF67">
            <w:pPr>
              <w:spacing w:after="0" w:line="240" w:lineRule="auto"/>
              <w:rPr>
                <w:rFonts w:ascii="Times New Roman" w:hAnsi="Times New Roman" w:eastAsia="Times New Roman" w:cs="Times New Roman"/>
                <w:color w:val="auto"/>
                <w:lang w:eastAsia="ru-RU"/>
              </w:rPr>
            </w:pPr>
          </w:p>
        </w:tc>
        <w:tc>
          <w:tcPr>
            <w:tcW w:w="0" w:type="auto"/>
            <w:vMerge w:val="continue"/>
          </w:tcPr>
          <w:p w14:paraId="03F40235">
            <w:pPr>
              <w:spacing w:after="0" w:line="240" w:lineRule="auto"/>
              <w:rPr>
                <w:rFonts w:ascii="Times New Roman" w:hAnsi="Times New Roman" w:eastAsia="Times New Roman" w:cs="Times New Roman"/>
                <w:b/>
                <w:color w:val="auto"/>
                <w:lang w:eastAsia="ru-RU"/>
              </w:rPr>
            </w:pPr>
          </w:p>
        </w:tc>
        <w:tc>
          <w:tcPr>
            <w:tcW w:w="0" w:type="auto"/>
            <w:vMerge w:val="continue"/>
          </w:tcPr>
          <w:p w14:paraId="557939FA">
            <w:pPr>
              <w:spacing w:after="0" w:line="240" w:lineRule="auto"/>
              <w:jc w:val="center"/>
              <w:rPr>
                <w:rFonts w:ascii="Times New Roman" w:hAnsi="Times New Roman" w:eastAsia="Times New Roman" w:cs="Times New Roman"/>
                <w:color w:val="auto"/>
                <w:lang w:eastAsia="ru-RU"/>
              </w:rPr>
            </w:pPr>
          </w:p>
        </w:tc>
        <w:tc>
          <w:tcPr>
            <w:tcW w:w="3368" w:type="dxa"/>
          </w:tcPr>
          <w:p w14:paraId="3ACEDDC3">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5. Поиск и обзор литературы и электронных источников</w:t>
            </w:r>
          </w:p>
        </w:tc>
        <w:tc>
          <w:tcPr>
            <w:tcW w:w="1141" w:type="dxa"/>
            <w:vAlign w:val="center"/>
          </w:tcPr>
          <w:p w14:paraId="1CED3CC1">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5E9A861A">
            <w:pPr>
              <w:spacing w:after="0" w:line="240" w:lineRule="auto"/>
              <w:jc w:val="center"/>
              <w:rPr>
                <w:rFonts w:ascii="Times New Roman" w:hAnsi="Times New Roman" w:eastAsia="Times New Roman" w:cs="Times New Roman"/>
                <w:color w:val="auto"/>
                <w:lang w:eastAsia="ru-RU"/>
              </w:rPr>
            </w:pPr>
          </w:p>
        </w:tc>
      </w:tr>
      <w:tr w14:paraId="4D42B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0" w:type="auto"/>
            <w:vMerge w:val="continue"/>
          </w:tcPr>
          <w:p w14:paraId="34E58873">
            <w:pPr>
              <w:spacing w:after="0" w:line="240" w:lineRule="auto"/>
              <w:rPr>
                <w:rFonts w:ascii="Times New Roman" w:hAnsi="Times New Roman" w:eastAsia="Times New Roman" w:cs="Times New Roman"/>
                <w:color w:val="auto"/>
                <w:lang w:eastAsia="ru-RU"/>
              </w:rPr>
            </w:pPr>
          </w:p>
        </w:tc>
        <w:tc>
          <w:tcPr>
            <w:tcW w:w="0" w:type="auto"/>
            <w:vMerge w:val="continue"/>
          </w:tcPr>
          <w:p w14:paraId="485265E1">
            <w:pPr>
              <w:spacing w:after="0" w:line="240" w:lineRule="auto"/>
              <w:rPr>
                <w:rFonts w:ascii="Times New Roman" w:hAnsi="Times New Roman" w:eastAsia="Times New Roman" w:cs="Times New Roman"/>
                <w:b/>
                <w:color w:val="auto"/>
                <w:lang w:eastAsia="ru-RU"/>
              </w:rPr>
            </w:pPr>
          </w:p>
        </w:tc>
        <w:tc>
          <w:tcPr>
            <w:tcW w:w="0" w:type="auto"/>
            <w:vMerge w:val="continue"/>
          </w:tcPr>
          <w:p w14:paraId="58036C7F">
            <w:pPr>
              <w:spacing w:after="0" w:line="240" w:lineRule="auto"/>
              <w:jc w:val="center"/>
              <w:rPr>
                <w:rFonts w:ascii="Times New Roman" w:hAnsi="Times New Roman" w:eastAsia="Times New Roman" w:cs="Times New Roman"/>
                <w:color w:val="auto"/>
                <w:lang w:eastAsia="ru-RU"/>
              </w:rPr>
            </w:pPr>
          </w:p>
        </w:tc>
        <w:tc>
          <w:tcPr>
            <w:tcW w:w="3368" w:type="dxa"/>
          </w:tcPr>
          <w:p w14:paraId="0D5D607E">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6. Подготовка к зачету</w:t>
            </w:r>
          </w:p>
        </w:tc>
        <w:tc>
          <w:tcPr>
            <w:tcW w:w="1141" w:type="dxa"/>
            <w:vAlign w:val="center"/>
          </w:tcPr>
          <w:p w14:paraId="20CA3042">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21460671">
            <w:pPr>
              <w:spacing w:after="0" w:line="240" w:lineRule="auto"/>
              <w:jc w:val="center"/>
              <w:rPr>
                <w:rFonts w:ascii="Times New Roman" w:hAnsi="Times New Roman" w:eastAsia="Times New Roman" w:cs="Times New Roman"/>
                <w:color w:val="auto"/>
                <w:lang w:eastAsia="ru-RU"/>
              </w:rPr>
            </w:pPr>
          </w:p>
        </w:tc>
      </w:tr>
      <w:tr w14:paraId="11A51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0" w:type="auto"/>
            <w:vMerge w:val="restart"/>
          </w:tcPr>
          <w:p w14:paraId="08635940">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0" w:type="auto"/>
            <w:vMerge w:val="restart"/>
          </w:tcPr>
          <w:p w14:paraId="6F199267">
            <w:pPr>
              <w:pStyle w:val="11"/>
              <w:rPr>
                <w:rFonts w:ascii="Times New Roman" w:hAnsi="Times New Roman" w:cs="Times New Roman" w:eastAsiaTheme="minorHAnsi"/>
                <w:color w:val="auto"/>
                <w:lang w:eastAsia="en-US"/>
              </w:rPr>
            </w:pPr>
            <w:r>
              <w:rPr>
                <w:rFonts w:ascii="Times New Roman" w:hAnsi="Times New Roman" w:cs="Times New Roman"/>
                <w:color w:val="auto"/>
              </w:rPr>
              <w:t>Тема 2.Структура отрасли.</w:t>
            </w:r>
          </w:p>
        </w:tc>
        <w:tc>
          <w:tcPr>
            <w:tcW w:w="0" w:type="auto"/>
            <w:vMerge w:val="restart"/>
          </w:tcPr>
          <w:p w14:paraId="7DA0CD01">
            <w:pPr>
              <w:spacing w:after="0" w:line="240" w:lineRule="auto"/>
              <w:jc w:val="center"/>
              <w:rPr>
                <w:rFonts w:ascii="Times New Roman" w:hAnsi="Times New Roman" w:eastAsia="Times New Roman" w:cs="Times New Roman"/>
                <w:b/>
                <w:color w:val="auto"/>
                <w:lang w:eastAsia="ru-RU"/>
              </w:rPr>
            </w:pPr>
          </w:p>
        </w:tc>
        <w:tc>
          <w:tcPr>
            <w:tcW w:w="3368" w:type="dxa"/>
          </w:tcPr>
          <w:p w14:paraId="2977F876">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 Изучение тем лекций. Конспекты</w:t>
            </w:r>
          </w:p>
        </w:tc>
        <w:tc>
          <w:tcPr>
            <w:tcW w:w="1141" w:type="dxa"/>
            <w:vAlign w:val="center"/>
          </w:tcPr>
          <w:p w14:paraId="34494F7B">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66C06513">
            <w:pPr>
              <w:spacing w:after="0" w:line="240" w:lineRule="auto"/>
              <w:jc w:val="center"/>
              <w:rPr>
                <w:rFonts w:ascii="Times New Roman" w:hAnsi="Times New Roman" w:eastAsia="Times New Roman" w:cs="Times New Roman"/>
                <w:color w:val="auto"/>
                <w:lang w:eastAsia="ru-RU"/>
              </w:rPr>
            </w:pPr>
          </w:p>
        </w:tc>
      </w:tr>
      <w:tr w14:paraId="7E4D6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0" w:type="auto"/>
            <w:vMerge w:val="continue"/>
          </w:tcPr>
          <w:p w14:paraId="282187D2">
            <w:pPr>
              <w:spacing w:after="0" w:line="240" w:lineRule="auto"/>
              <w:rPr>
                <w:rFonts w:ascii="Times New Roman" w:hAnsi="Times New Roman" w:eastAsia="Times New Roman" w:cs="Times New Roman"/>
                <w:color w:val="auto"/>
                <w:lang w:eastAsia="ru-RU"/>
              </w:rPr>
            </w:pPr>
          </w:p>
        </w:tc>
        <w:tc>
          <w:tcPr>
            <w:tcW w:w="0" w:type="auto"/>
            <w:vMerge w:val="continue"/>
          </w:tcPr>
          <w:p w14:paraId="01B2D5AE">
            <w:pPr>
              <w:spacing w:after="0" w:line="240" w:lineRule="auto"/>
              <w:rPr>
                <w:rFonts w:ascii="Times New Roman" w:hAnsi="Times New Roman" w:eastAsia="Times New Roman" w:cs="Times New Roman"/>
                <w:b/>
                <w:color w:val="auto"/>
                <w:lang w:eastAsia="ru-RU"/>
              </w:rPr>
            </w:pPr>
          </w:p>
        </w:tc>
        <w:tc>
          <w:tcPr>
            <w:tcW w:w="0" w:type="auto"/>
            <w:vMerge w:val="continue"/>
          </w:tcPr>
          <w:p w14:paraId="09D81F7A">
            <w:pPr>
              <w:spacing w:after="0" w:line="240" w:lineRule="auto"/>
              <w:jc w:val="center"/>
              <w:rPr>
                <w:rFonts w:ascii="Times New Roman" w:hAnsi="Times New Roman" w:eastAsia="Times New Roman" w:cs="Times New Roman"/>
                <w:color w:val="auto"/>
                <w:lang w:eastAsia="ru-RU"/>
              </w:rPr>
            </w:pPr>
          </w:p>
        </w:tc>
        <w:tc>
          <w:tcPr>
            <w:tcW w:w="3368" w:type="dxa"/>
          </w:tcPr>
          <w:p w14:paraId="036A591D">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 Подготовка к практическим занятиям. Ведение глоссария</w:t>
            </w:r>
          </w:p>
        </w:tc>
        <w:tc>
          <w:tcPr>
            <w:tcW w:w="1141" w:type="dxa"/>
            <w:vAlign w:val="center"/>
          </w:tcPr>
          <w:p w14:paraId="2CA988D1">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06116358">
            <w:pPr>
              <w:spacing w:after="0" w:line="240" w:lineRule="auto"/>
              <w:jc w:val="center"/>
              <w:rPr>
                <w:rFonts w:ascii="Times New Roman" w:hAnsi="Times New Roman" w:eastAsia="Times New Roman" w:cs="Times New Roman"/>
                <w:color w:val="auto"/>
                <w:lang w:eastAsia="ru-RU"/>
              </w:rPr>
            </w:pPr>
          </w:p>
        </w:tc>
      </w:tr>
      <w:tr w14:paraId="323F5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0" w:type="auto"/>
            <w:vMerge w:val="continue"/>
          </w:tcPr>
          <w:p w14:paraId="16E6DA1F">
            <w:pPr>
              <w:spacing w:after="0" w:line="240" w:lineRule="auto"/>
              <w:rPr>
                <w:rFonts w:ascii="Times New Roman" w:hAnsi="Times New Roman" w:eastAsia="Times New Roman" w:cs="Times New Roman"/>
                <w:color w:val="auto"/>
                <w:lang w:eastAsia="ru-RU"/>
              </w:rPr>
            </w:pPr>
          </w:p>
        </w:tc>
        <w:tc>
          <w:tcPr>
            <w:tcW w:w="0" w:type="auto"/>
            <w:vMerge w:val="continue"/>
          </w:tcPr>
          <w:p w14:paraId="273816DC">
            <w:pPr>
              <w:spacing w:after="0" w:line="240" w:lineRule="auto"/>
              <w:rPr>
                <w:rFonts w:ascii="Times New Roman" w:hAnsi="Times New Roman" w:eastAsia="Times New Roman" w:cs="Times New Roman"/>
                <w:b/>
                <w:color w:val="auto"/>
                <w:lang w:eastAsia="ru-RU"/>
              </w:rPr>
            </w:pPr>
          </w:p>
        </w:tc>
        <w:tc>
          <w:tcPr>
            <w:tcW w:w="0" w:type="auto"/>
            <w:vMerge w:val="continue"/>
          </w:tcPr>
          <w:p w14:paraId="245B7CA8">
            <w:pPr>
              <w:spacing w:after="0" w:line="240" w:lineRule="auto"/>
              <w:jc w:val="center"/>
              <w:rPr>
                <w:rFonts w:ascii="Times New Roman" w:hAnsi="Times New Roman" w:eastAsia="Times New Roman" w:cs="Times New Roman"/>
                <w:color w:val="auto"/>
                <w:lang w:eastAsia="ru-RU"/>
              </w:rPr>
            </w:pPr>
          </w:p>
        </w:tc>
        <w:tc>
          <w:tcPr>
            <w:tcW w:w="3368" w:type="dxa"/>
          </w:tcPr>
          <w:p w14:paraId="2204DBF1">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 Изучение тем вынесенных на самостоятельное изучение</w:t>
            </w:r>
          </w:p>
        </w:tc>
        <w:tc>
          <w:tcPr>
            <w:tcW w:w="1141" w:type="dxa"/>
            <w:vAlign w:val="center"/>
          </w:tcPr>
          <w:p w14:paraId="624B3EF1">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1D6621F8">
            <w:pPr>
              <w:spacing w:after="0" w:line="240" w:lineRule="auto"/>
              <w:jc w:val="center"/>
              <w:rPr>
                <w:rFonts w:ascii="Times New Roman" w:hAnsi="Times New Roman" w:eastAsia="Times New Roman" w:cs="Times New Roman"/>
                <w:color w:val="auto"/>
                <w:lang w:eastAsia="ru-RU"/>
              </w:rPr>
            </w:pPr>
          </w:p>
        </w:tc>
      </w:tr>
      <w:tr w14:paraId="475C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4" w:hRule="atLeast"/>
        </w:trPr>
        <w:tc>
          <w:tcPr>
            <w:tcW w:w="0" w:type="auto"/>
            <w:vMerge w:val="continue"/>
          </w:tcPr>
          <w:p w14:paraId="5468178C">
            <w:pPr>
              <w:spacing w:after="0" w:line="240" w:lineRule="auto"/>
              <w:rPr>
                <w:rFonts w:ascii="Times New Roman" w:hAnsi="Times New Roman" w:eastAsia="Times New Roman" w:cs="Times New Roman"/>
                <w:color w:val="auto"/>
                <w:lang w:eastAsia="ru-RU"/>
              </w:rPr>
            </w:pPr>
          </w:p>
        </w:tc>
        <w:tc>
          <w:tcPr>
            <w:tcW w:w="0" w:type="auto"/>
            <w:vMerge w:val="continue"/>
          </w:tcPr>
          <w:p w14:paraId="18B3A592">
            <w:pPr>
              <w:spacing w:after="0" w:line="240" w:lineRule="auto"/>
              <w:rPr>
                <w:rFonts w:ascii="Times New Roman" w:hAnsi="Times New Roman" w:eastAsia="Times New Roman" w:cs="Times New Roman"/>
                <w:b/>
                <w:color w:val="auto"/>
                <w:lang w:eastAsia="ru-RU"/>
              </w:rPr>
            </w:pPr>
          </w:p>
        </w:tc>
        <w:tc>
          <w:tcPr>
            <w:tcW w:w="0" w:type="auto"/>
            <w:vMerge w:val="continue"/>
          </w:tcPr>
          <w:p w14:paraId="230750FE">
            <w:pPr>
              <w:spacing w:after="0" w:line="240" w:lineRule="auto"/>
              <w:jc w:val="center"/>
              <w:rPr>
                <w:rFonts w:ascii="Times New Roman" w:hAnsi="Times New Roman" w:eastAsia="Times New Roman" w:cs="Times New Roman"/>
                <w:color w:val="auto"/>
                <w:lang w:eastAsia="ru-RU"/>
              </w:rPr>
            </w:pPr>
          </w:p>
        </w:tc>
        <w:tc>
          <w:tcPr>
            <w:tcW w:w="3368" w:type="dxa"/>
          </w:tcPr>
          <w:p w14:paraId="7F966924">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 Подготовка устного сообщения</w:t>
            </w:r>
          </w:p>
        </w:tc>
        <w:tc>
          <w:tcPr>
            <w:tcW w:w="1141" w:type="dxa"/>
            <w:vAlign w:val="center"/>
          </w:tcPr>
          <w:p w14:paraId="6BE05D04">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47F1C967">
            <w:pPr>
              <w:spacing w:after="0" w:line="240" w:lineRule="auto"/>
              <w:jc w:val="center"/>
              <w:rPr>
                <w:rFonts w:ascii="Times New Roman" w:hAnsi="Times New Roman" w:eastAsia="Times New Roman" w:cs="Times New Roman"/>
                <w:color w:val="auto"/>
                <w:lang w:eastAsia="ru-RU"/>
              </w:rPr>
            </w:pPr>
          </w:p>
        </w:tc>
      </w:tr>
      <w:tr w14:paraId="4CCD5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0" w:type="auto"/>
            <w:vMerge w:val="continue"/>
          </w:tcPr>
          <w:p w14:paraId="34C1ACC2">
            <w:pPr>
              <w:spacing w:after="0" w:line="240" w:lineRule="auto"/>
              <w:rPr>
                <w:rFonts w:ascii="Times New Roman" w:hAnsi="Times New Roman" w:eastAsia="Times New Roman" w:cs="Times New Roman"/>
                <w:color w:val="auto"/>
                <w:lang w:eastAsia="ru-RU"/>
              </w:rPr>
            </w:pPr>
          </w:p>
        </w:tc>
        <w:tc>
          <w:tcPr>
            <w:tcW w:w="0" w:type="auto"/>
            <w:vMerge w:val="continue"/>
          </w:tcPr>
          <w:p w14:paraId="378D7463">
            <w:pPr>
              <w:spacing w:after="0" w:line="240" w:lineRule="auto"/>
              <w:rPr>
                <w:rFonts w:ascii="Times New Roman" w:hAnsi="Times New Roman" w:eastAsia="Times New Roman" w:cs="Times New Roman"/>
                <w:b/>
                <w:color w:val="auto"/>
                <w:lang w:eastAsia="ru-RU"/>
              </w:rPr>
            </w:pPr>
          </w:p>
        </w:tc>
        <w:tc>
          <w:tcPr>
            <w:tcW w:w="0" w:type="auto"/>
            <w:vMerge w:val="continue"/>
          </w:tcPr>
          <w:p w14:paraId="3ECC7581">
            <w:pPr>
              <w:spacing w:after="0" w:line="240" w:lineRule="auto"/>
              <w:jc w:val="center"/>
              <w:rPr>
                <w:rFonts w:ascii="Times New Roman" w:hAnsi="Times New Roman" w:eastAsia="Times New Roman" w:cs="Times New Roman"/>
                <w:color w:val="auto"/>
                <w:lang w:eastAsia="ru-RU"/>
              </w:rPr>
            </w:pPr>
          </w:p>
        </w:tc>
        <w:tc>
          <w:tcPr>
            <w:tcW w:w="3368" w:type="dxa"/>
          </w:tcPr>
          <w:p w14:paraId="352124BD">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5. Поиск и обзор литературы и электронных источников</w:t>
            </w:r>
          </w:p>
        </w:tc>
        <w:tc>
          <w:tcPr>
            <w:tcW w:w="1141" w:type="dxa"/>
            <w:vAlign w:val="center"/>
          </w:tcPr>
          <w:p w14:paraId="1A71C124">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23FA8DD5">
            <w:pPr>
              <w:spacing w:after="0" w:line="240" w:lineRule="auto"/>
              <w:jc w:val="center"/>
              <w:rPr>
                <w:rFonts w:ascii="Times New Roman" w:hAnsi="Times New Roman" w:eastAsia="Times New Roman" w:cs="Times New Roman"/>
                <w:color w:val="auto"/>
                <w:lang w:eastAsia="ru-RU"/>
              </w:rPr>
            </w:pPr>
          </w:p>
        </w:tc>
      </w:tr>
      <w:tr w14:paraId="4DD4F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 w:hRule="atLeast"/>
        </w:trPr>
        <w:tc>
          <w:tcPr>
            <w:tcW w:w="0" w:type="auto"/>
            <w:vMerge w:val="continue"/>
          </w:tcPr>
          <w:p w14:paraId="100347A3">
            <w:pPr>
              <w:spacing w:after="0" w:line="240" w:lineRule="auto"/>
              <w:rPr>
                <w:rFonts w:ascii="Times New Roman" w:hAnsi="Times New Roman" w:eastAsia="Times New Roman" w:cs="Times New Roman"/>
                <w:color w:val="auto"/>
                <w:lang w:eastAsia="ru-RU"/>
              </w:rPr>
            </w:pPr>
          </w:p>
        </w:tc>
        <w:tc>
          <w:tcPr>
            <w:tcW w:w="0" w:type="auto"/>
            <w:vMerge w:val="continue"/>
          </w:tcPr>
          <w:p w14:paraId="7A6B848F">
            <w:pPr>
              <w:spacing w:after="0" w:line="240" w:lineRule="auto"/>
              <w:rPr>
                <w:rFonts w:ascii="Times New Roman" w:hAnsi="Times New Roman" w:eastAsia="Times New Roman" w:cs="Times New Roman"/>
                <w:b/>
                <w:color w:val="auto"/>
                <w:lang w:eastAsia="ru-RU"/>
              </w:rPr>
            </w:pPr>
          </w:p>
        </w:tc>
        <w:tc>
          <w:tcPr>
            <w:tcW w:w="0" w:type="auto"/>
            <w:vMerge w:val="continue"/>
          </w:tcPr>
          <w:p w14:paraId="291999FA">
            <w:pPr>
              <w:spacing w:after="0" w:line="240" w:lineRule="auto"/>
              <w:jc w:val="center"/>
              <w:rPr>
                <w:rFonts w:ascii="Times New Roman" w:hAnsi="Times New Roman" w:eastAsia="Times New Roman" w:cs="Times New Roman"/>
                <w:color w:val="auto"/>
                <w:lang w:eastAsia="ru-RU"/>
              </w:rPr>
            </w:pPr>
          </w:p>
        </w:tc>
        <w:tc>
          <w:tcPr>
            <w:tcW w:w="3368" w:type="dxa"/>
          </w:tcPr>
          <w:p w14:paraId="62F69771">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6. Подготовка к зачету</w:t>
            </w:r>
          </w:p>
        </w:tc>
        <w:tc>
          <w:tcPr>
            <w:tcW w:w="1141" w:type="dxa"/>
            <w:vAlign w:val="center"/>
          </w:tcPr>
          <w:p w14:paraId="457ED479">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4CD860E4">
            <w:pPr>
              <w:spacing w:after="0" w:line="240" w:lineRule="auto"/>
              <w:jc w:val="center"/>
              <w:rPr>
                <w:rFonts w:ascii="Times New Roman" w:hAnsi="Times New Roman" w:eastAsia="Times New Roman" w:cs="Times New Roman"/>
                <w:color w:val="auto"/>
                <w:lang w:eastAsia="ru-RU"/>
              </w:rPr>
            </w:pPr>
          </w:p>
        </w:tc>
      </w:tr>
      <w:tr w14:paraId="41467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0" w:type="auto"/>
            <w:vMerge w:val="restart"/>
          </w:tcPr>
          <w:p w14:paraId="5D239697">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Merge w:val="restart"/>
          </w:tcPr>
          <w:p w14:paraId="5FB3DDBA">
            <w:pPr>
              <w:pStyle w:val="11"/>
              <w:rPr>
                <w:rFonts w:ascii="Times New Roman" w:hAnsi="Times New Roman" w:cs="Times New Roman" w:eastAsiaTheme="minorHAnsi"/>
                <w:color w:val="auto"/>
                <w:lang w:eastAsia="en-US"/>
              </w:rPr>
            </w:pPr>
            <w:r>
              <w:rPr>
                <w:rFonts w:ascii="Times New Roman" w:hAnsi="Times New Roman" w:cs="Times New Roman"/>
                <w:color w:val="auto"/>
              </w:rPr>
              <w:t xml:space="preserve">Тема 3. Концентрация в отрасли. </w:t>
            </w:r>
          </w:p>
          <w:p w14:paraId="4F2CB41D">
            <w:pPr>
              <w:pStyle w:val="11"/>
              <w:rPr>
                <w:rFonts w:ascii="Times New Roman" w:hAnsi="Times New Roman" w:eastAsia="Times New Roman" w:cs="Times New Roman"/>
                <w:b/>
                <w:color w:val="auto"/>
                <w:lang w:eastAsia="ru-RU"/>
              </w:rPr>
            </w:pPr>
          </w:p>
        </w:tc>
        <w:tc>
          <w:tcPr>
            <w:tcW w:w="0" w:type="auto"/>
            <w:vMerge w:val="restart"/>
          </w:tcPr>
          <w:p w14:paraId="374CE6ED">
            <w:pPr>
              <w:spacing w:after="0" w:line="240" w:lineRule="auto"/>
              <w:jc w:val="center"/>
              <w:rPr>
                <w:rFonts w:ascii="Times New Roman" w:hAnsi="Times New Roman" w:eastAsia="Times New Roman" w:cs="Times New Roman"/>
                <w:b/>
                <w:color w:val="auto"/>
                <w:lang w:eastAsia="ru-RU"/>
              </w:rPr>
            </w:pPr>
          </w:p>
        </w:tc>
        <w:tc>
          <w:tcPr>
            <w:tcW w:w="3368" w:type="dxa"/>
          </w:tcPr>
          <w:p w14:paraId="3F8CE9A9">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 Изучение тем лекций. Конспекты</w:t>
            </w:r>
          </w:p>
        </w:tc>
        <w:tc>
          <w:tcPr>
            <w:tcW w:w="1141" w:type="dxa"/>
            <w:vAlign w:val="center"/>
          </w:tcPr>
          <w:p w14:paraId="054B0879">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60AF5B49">
            <w:pPr>
              <w:spacing w:after="0" w:line="240" w:lineRule="auto"/>
              <w:jc w:val="center"/>
              <w:rPr>
                <w:rFonts w:ascii="Times New Roman" w:hAnsi="Times New Roman" w:eastAsia="Times New Roman" w:cs="Times New Roman"/>
                <w:color w:val="auto"/>
                <w:lang w:eastAsia="ru-RU"/>
              </w:rPr>
            </w:pPr>
          </w:p>
        </w:tc>
      </w:tr>
      <w:tr w14:paraId="350D5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0" w:type="auto"/>
            <w:vMerge w:val="continue"/>
          </w:tcPr>
          <w:p w14:paraId="360F1475">
            <w:pPr>
              <w:spacing w:after="0" w:line="240" w:lineRule="auto"/>
              <w:rPr>
                <w:rFonts w:ascii="Times New Roman" w:hAnsi="Times New Roman" w:eastAsia="Times New Roman" w:cs="Times New Roman"/>
                <w:color w:val="auto"/>
                <w:lang w:eastAsia="ru-RU"/>
              </w:rPr>
            </w:pPr>
          </w:p>
        </w:tc>
        <w:tc>
          <w:tcPr>
            <w:tcW w:w="0" w:type="auto"/>
            <w:vMerge w:val="continue"/>
          </w:tcPr>
          <w:p w14:paraId="1D74157E">
            <w:pPr>
              <w:spacing w:after="0" w:line="240" w:lineRule="auto"/>
              <w:rPr>
                <w:rFonts w:ascii="Times New Roman" w:hAnsi="Times New Roman" w:eastAsia="Times New Roman" w:cs="Times New Roman"/>
                <w:b/>
                <w:color w:val="auto"/>
                <w:lang w:eastAsia="ru-RU"/>
              </w:rPr>
            </w:pPr>
          </w:p>
        </w:tc>
        <w:tc>
          <w:tcPr>
            <w:tcW w:w="0" w:type="auto"/>
            <w:vMerge w:val="continue"/>
          </w:tcPr>
          <w:p w14:paraId="618CFAF7">
            <w:pPr>
              <w:spacing w:after="0" w:line="240" w:lineRule="auto"/>
              <w:jc w:val="center"/>
              <w:rPr>
                <w:rFonts w:ascii="Times New Roman" w:hAnsi="Times New Roman" w:eastAsia="Times New Roman" w:cs="Times New Roman"/>
                <w:b/>
                <w:color w:val="auto"/>
                <w:lang w:eastAsia="ru-RU"/>
              </w:rPr>
            </w:pPr>
          </w:p>
        </w:tc>
        <w:tc>
          <w:tcPr>
            <w:tcW w:w="3368" w:type="dxa"/>
          </w:tcPr>
          <w:p w14:paraId="303A5BFF">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 Подготовка к практическим занятиям. Ведение глоссария</w:t>
            </w:r>
          </w:p>
        </w:tc>
        <w:tc>
          <w:tcPr>
            <w:tcW w:w="1141" w:type="dxa"/>
            <w:vAlign w:val="center"/>
          </w:tcPr>
          <w:p w14:paraId="5402DD6D">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4058331E">
            <w:pPr>
              <w:spacing w:after="0" w:line="240" w:lineRule="auto"/>
              <w:jc w:val="center"/>
              <w:rPr>
                <w:rFonts w:ascii="Times New Roman" w:hAnsi="Times New Roman" w:eastAsia="Times New Roman" w:cs="Times New Roman"/>
                <w:color w:val="auto"/>
                <w:lang w:eastAsia="ru-RU"/>
              </w:rPr>
            </w:pPr>
          </w:p>
        </w:tc>
      </w:tr>
      <w:tr w14:paraId="56099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0" w:type="auto"/>
            <w:vMerge w:val="continue"/>
          </w:tcPr>
          <w:p w14:paraId="5941207D">
            <w:pPr>
              <w:spacing w:after="0" w:line="240" w:lineRule="auto"/>
              <w:rPr>
                <w:rFonts w:ascii="Times New Roman" w:hAnsi="Times New Roman" w:eastAsia="Times New Roman" w:cs="Times New Roman"/>
                <w:color w:val="auto"/>
                <w:lang w:eastAsia="ru-RU"/>
              </w:rPr>
            </w:pPr>
          </w:p>
        </w:tc>
        <w:tc>
          <w:tcPr>
            <w:tcW w:w="0" w:type="auto"/>
            <w:vMerge w:val="continue"/>
          </w:tcPr>
          <w:p w14:paraId="20E163D9">
            <w:pPr>
              <w:spacing w:after="0" w:line="240" w:lineRule="auto"/>
              <w:rPr>
                <w:rFonts w:ascii="Times New Roman" w:hAnsi="Times New Roman" w:eastAsia="Times New Roman" w:cs="Times New Roman"/>
                <w:b/>
                <w:color w:val="auto"/>
                <w:lang w:eastAsia="ru-RU"/>
              </w:rPr>
            </w:pPr>
          </w:p>
        </w:tc>
        <w:tc>
          <w:tcPr>
            <w:tcW w:w="0" w:type="auto"/>
            <w:vMerge w:val="continue"/>
          </w:tcPr>
          <w:p w14:paraId="44F3E77A">
            <w:pPr>
              <w:spacing w:after="0" w:line="240" w:lineRule="auto"/>
              <w:jc w:val="center"/>
              <w:rPr>
                <w:rFonts w:ascii="Times New Roman" w:hAnsi="Times New Roman" w:eastAsia="Times New Roman" w:cs="Times New Roman"/>
                <w:b/>
                <w:color w:val="auto"/>
                <w:lang w:eastAsia="ru-RU"/>
              </w:rPr>
            </w:pPr>
          </w:p>
        </w:tc>
        <w:tc>
          <w:tcPr>
            <w:tcW w:w="3368" w:type="dxa"/>
          </w:tcPr>
          <w:p w14:paraId="0252502A">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 Изучение тем вынесенных на самостоятельное изучение</w:t>
            </w:r>
          </w:p>
        </w:tc>
        <w:tc>
          <w:tcPr>
            <w:tcW w:w="1141" w:type="dxa"/>
            <w:vAlign w:val="center"/>
          </w:tcPr>
          <w:p w14:paraId="263BC942">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79207975">
            <w:pPr>
              <w:spacing w:after="0" w:line="240" w:lineRule="auto"/>
              <w:jc w:val="center"/>
              <w:rPr>
                <w:rFonts w:ascii="Times New Roman" w:hAnsi="Times New Roman" w:eastAsia="Times New Roman" w:cs="Times New Roman"/>
                <w:color w:val="auto"/>
                <w:lang w:eastAsia="ru-RU"/>
              </w:rPr>
            </w:pPr>
          </w:p>
        </w:tc>
      </w:tr>
      <w:tr w14:paraId="1A09B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 w:hRule="atLeast"/>
        </w:trPr>
        <w:tc>
          <w:tcPr>
            <w:tcW w:w="0" w:type="auto"/>
            <w:vMerge w:val="continue"/>
          </w:tcPr>
          <w:p w14:paraId="36111585">
            <w:pPr>
              <w:spacing w:after="0" w:line="240" w:lineRule="auto"/>
              <w:rPr>
                <w:rFonts w:ascii="Times New Roman" w:hAnsi="Times New Roman" w:eastAsia="Times New Roman" w:cs="Times New Roman"/>
                <w:color w:val="auto"/>
                <w:lang w:eastAsia="ru-RU"/>
              </w:rPr>
            </w:pPr>
          </w:p>
        </w:tc>
        <w:tc>
          <w:tcPr>
            <w:tcW w:w="0" w:type="auto"/>
            <w:vMerge w:val="continue"/>
          </w:tcPr>
          <w:p w14:paraId="676BF824">
            <w:pPr>
              <w:spacing w:after="0" w:line="240" w:lineRule="auto"/>
              <w:rPr>
                <w:rFonts w:ascii="Times New Roman" w:hAnsi="Times New Roman" w:eastAsia="Times New Roman" w:cs="Times New Roman"/>
                <w:b/>
                <w:color w:val="auto"/>
                <w:lang w:eastAsia="ru-RU"/>
              </w:rPr>
            </w:pPr>
          </w:p>
        </w:tc>
        <w:tc>
          <w:tcPr>
            <w:tcW w:w="0" w:type="auto"/>
            <w:vMerge w:val="continue"/>
          </w:tcPr>
          <w:p w14:paraId="72BE0FD8">
            <w:pPr>
              <w:spacing w:after="0" w:line="240" w:lineRule="auto"/>
              <w:jc w:val="center"/>
              <w:rPr>
                <w:rFonts w:ascii="Times New Roman" w:hAnsi="Times New Roman" w:eastAsia="Times New Roman" w:cs="Times New Roman"/>
                <w:b/>
                <w:color w:val="auto"/>
                <w:lang w:eastAsia="ru-RU"/>
              </w:rPr>
            </w:pPr>
          </w:p>
        </w:tc>
        <w:tc>
          <w:tcPr>
            <w:tcW w:w="3368" w:type="dxa"/>
          </w:tcPr>
          <w:p w14:paraId="0178296A">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 Подготовка устного сообщения</w:t>
            </w:r>
          </w:p>
        </w:tc>
        <w:tc>
          <w:tcPr>
            <w:tcW w:w="1141" w:type="dxa"/>
            <w:vAlign w:val="center"/>
          </w:tcPr>
          <w:p w14:paraId="7753EE20">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6FCBD897">
            <w:pPr>
              <w:spacing w:after="0" w:line="240" w:lineRule="auto"/>
              <w:jc w:val="center"/>
              <w:rPr>
                <w:rFonts w:ascii="Times New Roman" w:hAnsi="Times New Roman" w:eastAsia="Times New Roman" w:cs="Times New Roman"/>
                <w:color w:val="auto"/>
                <w:lang w:eastAsia="ru-RU"/>
              </w:rPr>
            </w:pPr>
          </w:p>
        </w:tc>
      </w:tr>
      <w:tr w14:paraId="1F256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trPr>
        <w:tc>
          <w:tcPr>
            <w:tcW w:w="0" w:type="auto"/>
            <w:vMerge w:val="continue"/>
          </w:tcPr>
          <w:p w14:paraId="1B9071B3">
            <w:pPr>
              <w:spacing w:after="0" w:line="240" w:lineRule="auto"/>
              <w:rPr>
                <w:rFonts w:ascii="Times New Roman" w:hAnsi="Times New Roman" w:eastAsia="Times New Roman" w:cs="Times New Roman"/>
                <w:color w:val="auto"/>
                <w:lang w:eastAsia="ru-RU"/>
              </w:rPr>
            </w:pPr>
          </w:p>
        </w:tc>
        <w:tc>
          <w:tcPr>
            <w:tcW w:w="0" w:type="auto"/>
            <w:vMerge w:val="continue"/>
          </w:tcPr>
          <w:p w14:paraId="58BB1959">
            <w:pPr>
              <w:spacing w:after="0" w:line="240" w:lineRule="auto"/>
              <w:rPr>
                <w:rFonts w:ascii="Times New Roman" w:hAnsi="Times New Roman" w:eastAsia="Times New Roman" w:cs="Times New Roman"/>
                <w:b/>
                <w:color w:val="auto"/>
                <w:lang w:eastAsia="ru-RU"/>
              </w:rPr>
            </w:pPr>
          </w:p>
        </w:tc>
        <w:tc>
          <w:tcPr>
            <w:tcW w:w="0" w:type="auto"/>
            <w:vMerge w:val="continue"/>
          </w:tcPr>
          <w:p w14:paraId="103E4DF9">
            <w:pPr>
              <w:spacing w:after="0" w:line="240" w:lineRule="auto"/>
              <w:jc w:val="center"/>
              <w:rPr>
                <w:rFonts w:ascii="Times New Roman" w:hAnsi="Times New Roman" w:eastAsia="Times New Roman" w:cs="Times New Roman"/>
                <w:b/>
                <w:color w:val="auto"/>
                <w:lang w:eastAsia="ru-RU"/>
              </w:rPr>
            </w:pPr>
          </w:p>
        </w:tc>
        <w:tc>
          <w:tcPr>
            <w:tcW w:w="3368" w:type="dxa"/>
          </w:tcPr>
          <w:p w14:paraId="1EA295D6">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5. Поиск и обзор литературы и электронных источников</w:t>
            </w:r>
          </w:p>
        </w:tc>
        <w:tc>
          <w:tcPr>
            <w:tcW w:w="1141" w:type="dxa"/>
            <w:vAlign w:val="center"/>
          </w:tcPr>
          <w:p w14:paraId="245F6C0B">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11AFF113">
            <w:pPr>
              <w:spacing w:after="0" w:line="240" w:lineRule="auto"/>
              <w:jc w:val="center"/>
              <w:rPr>
                <w:rFonts w:ascii="Times New Roman" w:hAnsi="Times New Roman" w:eastAsia="Times New Roman" w:cs="Times New Roman"/>
                <w:color w:val="auto"/>
                <w:lang w:eastAsia="ru-RU"/>
              </w:rPr>
            </w:pPr>
          </w:p>
        </w:tc>
      </w:tr>
      <w:tr w14:paraId="73638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0" w:type="auto"/>
            <w:vMerge w:val="continue"/>
          </w:tcPr>
          <w:p w14:paraId="76C7545D">
            <w:pPr>
              <w:spacing w:after="0" w:line="240" w:lineRule="auto"/>
              <w:rPr>
                <w:rFonts w:ascii="Times New Roman" w:hAnsi="Times New Roman" w:eastAsia="Times New Roman" w:cs="Times New Roman"/>
                <w:color w:val="auto"/>
                <w:lang w:eastAsia="ru-RU"/>
              </w:rPr>
            </w:pPr>
          </w:p>
        </w:tc>
        <w:tc>
          <w:tcPr>
            <w:tcW w:w="0" w:type="auto"/>
            <w:vMerge w:val="continue"/>
          </w:tcPr>
          <w:p w14:paraId="0AB180D4">
            <w:pPr>
              <w:spacing w:after="0" w:line="240" w:lineRule="auto"/>
              <w:rPr>
                <w:rFonts w:ascii="Times New Roman" w:hAnsi="Times New Roman" w:eastAsia="Times New Roman" w:cs="Times New Roman"/>
                <w:b/>
                <w:color w:val="auto"/>
                <w:lang w:eastAsia="ru-RU"/>
              </w:rPr>
            </w:pPr>
          </w:p>
        </w:tc>
        <w:tc>
          <w:tcPr>
            <w:tcW w:w="0" w:type="auto"/>
            <w:vMerge w:val="continue"/>
          </w:tcPr>
          <w:p w14:paraId="616025F6">
            <w:pPr>
              <w:spacing w:after="0" w:line="240" w:lineRule="auto"/>
              <w:jc w:val="center"/>
              <w:rPr>
                <w:rFonts w:ascii="Times New Roman" w:hAnsi="Times New Roman" w:eastAsia="Times New Roman" w:cs="Times New Roman"/>
                <w:b/>
                <w:color w:val="auto"/>
                <w:lang w:eastAsia="ru-RU"/>
              </w:rPr>
            </w:pPr>
          </w:p>
        </w:tc>
        <w:tc>
          <w:tcPr>
            <w:tcW w:w="3368" w:type="dxa"/>
          </w:tcPr>
          <w:p w14:paraId="13E2770E">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6. Подготовка к зачету</w:t>
            </w:r>
          </w:p>
        </w:tc>
        <w:tc>
          <w:tcPr>
            <w:tcW w:w="1141" w:type="dxa"/>
            <w:vAlign w:val="center"/>
          </w:tcPr>
          <w:p w14:paraId="3417AFB9">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59259C00">
            <w:pPr>
              <w:spacing w:after="0" w:line="240" w:lineRule="auto"/>
              <w:jc w:val="center"/>
              <w:rPr>
                <w:rFonts w:ascii="Times New Roman" w:hAnsi="Times New Roman" w:eastAsia="Times New Roman" w:cs="Times New Roman"/>
                <w:color w:val="auto"/>
                <w:lang w:eastAsia="ru-RU"/>
              </w:rPr>
            </w:pPr>
          </w:p>
        </w:tc>
      </w:tr>
      <w:tr w14:paraId="71FE3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restart"/>
          </w:tcPr>
          <w:p w14:paraId="2F27B736">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w:t>
            </w:r>
          </w:p>
        </w:tc>
        <w:tc>
          <w:tcPr>
            <w:tcW w:w="0" w:type="auto"/>
            <w:vMerge w:val="restart"/>
          </w:tcPr>
          <w:p w14:paraId="063A0651">
            <w:pPr>
              <w:pStyle w:val="11"/>
              <w:rPr>
                <w:rFonts w:ascii="Times New Roman" w:hAnsi="Times New Roman" w:cs="Times New Roman"/>
                <w:color w:val="auto"/>
              </w:rPr>
            </w:pPr>
            <w:r>
              <w:rPr>
                <w:rFonts w:ascii="Times New Roman" w:hAnsi="Times New Roman" w:cs="Times New Roman"/>
                <w:color w:val="auto"/>
              </w:rPr>
              <w:t>Тема 4.</w:t>
            </w:r>
          </w:p>
          <w:p w14:paraId="794701A9">
            <w:pPr>
              <w:pStyle w:val="11"/>
              <w:rPr>
                <w:rFonts w:ascii="Times New Roman" w:hAnsi="Times New Roman" w:cs="Times New Roman" w:eastAsiaTheme="minorHAnsi"/>
                <w:color w:val="auto"/>
                <w:lang w:eastAsia="en-US"/>
              </w:rPr>
            </w:pPr>
            <w:r>
              <w:rPr>
                <w:rFonts w:ascii="Times New Roman" w:hAnsi="Times New Roman" w:cs="Times New Roman"/>
                <w:color w:val="auto"/>
              </w:rPr>
              <w:t>Дифференциация продукта.</w:t>
            </w:r>
          </w:p>
          <w:p w14:paraId="202C732E">
            <w:pPr>
              <w:pStyle w:val="11"/>
              <w:rPr>
                <w:rFonts w:ascii="Times New Roman" w:hAnsi="Times New Roman" w:eastAsia="Times New Roman" w:cs="Times New Roman"/>
                <w:color w:val="auto"/>
                <w:lang w:eastAsia="ru-RU"/>
              </w:rPr>
            </w:pPr>
          </w:p>
        </w:tc>
        <w:tc>
          <w:tcPr>
            <w:tcW w:w="0" w:type="auto"/>
            <w:vMerge w:val="restart"/>
          </w:tcPr>
          <w:p w14:paraId="405D7023">
            <w:pPr>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9/8</w:t>
            </w:r>
          </w:p>
        </w:tc>
        <w:tc>
          <w:tcPr>
            <w:tcW w:w="3368" w:type="dxa"/>
          </w:tcPr>
          <w:p w14:paraId="5ED20FE3">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 Изучение тем лекций. Конспекты</w:t>
            </w:r>
          </w:p>
        </w:tc>
        <w:tc>
          <w:tcPr>
            <w:tcW w:w="1141" w:type="dxa"/>
            <w:vAlign w:val="center"/>
          </w:tcPr>
          <w:p w14:paraId="5401B942">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37C7223C">
            <w:pPr>
              <w:spacing w:after="0" w:line="240" w:lineRule="auto"/>
              <w:jc w:val="center"/>
              <w:rPr>
                <w:rFonts w:ascii="Times New Roman" w:hAnsi="Times New Roman" w:eastAsia="Times New Roman" w:cs="Times New Roman"/>
                <w:color w:val="auto"/>
                <w:lang w:eastAsia="ru-RU"/>
              </w:rPr>
            </w:pPr>
          </w:p>
        </w:tc>
      </w:tr>
      <w:tr w14:paraId="57E06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62A5C091">
            <w:pPr>
              <w:spacing w:after="0" w:line="240" w:lineRule="auto"/>
              <w:rPr>
                <w:rFonts w:ascii="Times New Roman" w:hAnsi="Times New Roman" w:eastAsia="Times New Roman" w:cs="Times New Roman"/>
                <w:color w:val="auto"/>
                <w:lang w:eastAsia="ru-RU"/>
              </w:rPr>
            </w:pPr>
          </w:p>
        </w:tc>
        <w:tc>
          <w:tcPr>
            <w:tcW w:w="0" w:type="auto"/>
            <w:vMerge w:val="continue"/>
          </w:tcPr>
          <w:p w14:paraId="2DC0F54F">
            <w:pPr>
              <w:pStyle w:val="11"/>
              <w:rPr>
                <w:rFonts w:ascii="Times New Roman" w:hAnsi="Times New Roman" w:eastAsia="Times New Roman" w:cs="Times New Roman"/>
                <w:color w:val="auto"/>
                <w:lang w:eastAsia="ru-RU"/>
              </w:rPr>
            </w:pPr>
          </w:p>
        </w:tc>
        <w:tc>
          <w:tcPr>
            <w:tcW w:w="0" w:type="auto"/>
            <w:vMerge w:val="continue"/>
          </w:tcPr>
          <w:p w14:paraId="73E8ECDE">
            <w:pPr>
              <w:spacing w:after="0" w:line="240" w:lineRule="auto"/>
              <w:jc w:val="center"/>
              <w:rPr>
                <w:rFonts w:ascii="Times New Roman" w:hAnsi="Times New Roman" w:eastAsia="Times New Roman" w:cs="Times New Roman"/>
                <w:color w:val="auto"/>
                <w:lang w:eastAsia="ru-RU"/>
              </w:rPr>
            </w:pPr>
          </w:p>
        </w:tc>
        <w:tc>
          <w:tcPr>
            <w:tcW w:w="3368" w:type="dxa"/>
          </w:tcPr>
          <w:p w14:paraId="3F962325">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 Подготовка к практическим занятиям. Ведение глоссария</w:t>
            </w:r>
          </w:p>
        </w:tc>
        <w:tc>
          <w:tcPr>
            <w:tcW w:w="1141" w:type="dxa"/>
            <w:vAlign w:val="center"/>
          </w:tcPr>
          <w:p w14:paraId="1EEBEC96">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41DB62B0">
            <w:pPr>
              <w:spacing w:after="0" w:line="240" w:lineRule="auto"/>
              <w:jc w:val="center"/>
              <w:rPr>
                <w:rFonts w:ascii="Times New Roman" w:hAnsi="Times New Roman" w:eastAsia="Times New Roman" w:cs="Times New Roman"/>
                <w:color w:val="auto"/>
                <w:lang w:eastAsia="ru-RU"/>
              </w:rPr>
            </w:pPr>
          </w:p>
        </w:tc>
      </w:tr>
      <w:tr w14:paraId="385D4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38BBE598">
            <w:pPr>
              <w:spacing w:after="0" w:line="240" w:lineRule="auto"/>
              <w:rPr>
                <w:rFonts w:ascii="Times New Roman" w:hAnsi="Times New Roman" w:eastAsia="Times New Roman" w:cs="Times New Roman"/>
                <w:color w:val="auto"/>
                <w:lang w:eastAsia="ru-RU"/>
              </w:rPr>
            </w:pPr>
          </w:p>
        </w:tc>
        <w:tc>
          <w:tcPr>
            <w:tcW w:w="0" w:type="auto"/>
            <w:vMerge w:val="continue"/>
          </w:tcPr>
          <w:p w14:paraId="0F30E139">
            <w:pPr>
              <w:pStyle w:val="11"/>
              <w:rPr>
                <w:rFonts w:ascii="Times New Roman" w:hAnsi="Times New Roman" w:eastAsia="Times New Roman" w:cs="Times New Roman"/>
                <w:color w:val="auto"/>
                <w:lang w:eastAsia="ru-RU"/>
              </w:rPr>
            </w:pPr>
          </w:p>
        </w:tc>
        <w:tc>
          <w:tcPr>
            <w:tcW w:w="0" w:type="auto"/>
            <w:vMerge w:val="continue"/>
          </w:tcPr>
          <w:p w14:paraId="66E3B0EB">
            <w:pPr>
              <w:spacing w:after="0" w:line="240" w:lineRule="auto"/>
              <w:jc w:val="center"/>
              <w:rPr>
                <w:rFonts w:ascii="Times New Roman" w:hAnsi="Times New Roman" w:eastAsia="Times New Roman" w:cs="Times New Roman"/>
                <w:color w:val="auto"/>
                <w:lang w:eastAsia="ru-RU"/>
              </w:rPr>
            </w:pPr>
          </w:p>
        </w:tc>
        <w:tc>
          <w:tcPr>
            <w:tcW w:w="3368" w:type="dxa"/>
          </w:tcPr>
          <w:p w14:paraId="5A0FD947">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 Изучение тем вынесенных на самостоятельное изучение</w:t>
            </w:r>
          </w:p>
        </w:tc>
        <w:tc>
          <w:tcPr>
            <w:tcW w:w="1141" w:type="dxa"/>
            <w:vAlign w:val="center"/>
          </w:tcPr>
          <w:p w14:paraId="4A9482B3">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75E14690">
            <w:pPr>
              <w:spacing w:after="0" w:line="240" w:lineRule="auto"/>
              <w:jc w:val="center"/>
              <w:rPr>
                <w:rFonts w:ascii="Times New Roman" w:hAnsi="Times New Roman" w:eastAsia="Times New Roman" w:cs="Times New Roman"/>
                <w:color w:val="auto"/>
                <w:lang w:eastAsia="ru-RU"/>
              </w:rPr>
            </w:pPr>
          </w:p>
        </w:tc>
      </w:tr>
      <w:tr w14:paraId="430A5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654EF4CD">
            <w:pPr>
              <w:spacing w:after="0" w:line="240" w:lineRule="auto"/>
              <w:rPr>
                <w:rFonts w:ascii="Times New Roman" w:hAnsi="Times New Roman" w:eastAsia="Times New Roman" w:cs="Times New Roman"/>
                <w:color w:val="auto"/>
                <w:lang w:eastAsia="ru-RU"/>
              </w:rPr>
            </w:pPr>
          </w:p>
        </w:tc>
        <w:tc>
          <w:tcPr>
            <w:tcW w:w="0" w:type="auto"/>
            <w:vMerge w:val="continue"/>
          </w:tcPr>
          <w:p w14:paraId="0B1458BE">
            <w:pPr>
              <w:pStyle w:val="11"/>
              <w:rPr>
                <w:rFonts w:ascii="Times New Roman" w:hAnsi="Times New Roman" w:eastAsia="Times New Roman" w:cs="Times New Roman"/>
                <w:color w:val="auto"/>
                <w:lang w:eastAsia="ru-RU"/>
              </w:rPr>
            </w:pPr>
          </w:p>
        </w:tc>
        <w:tc>
          <w:tcPr>
            <w:tcW w:w="0" w:type="auto"/>
            <w:vMerge w:val="continue"/>
          </w:tcPr>
          <w:p w14:paraId="2B4AC682">
            <w:pPr>
              <w:spacing w:after="0" w:line="240" w:lineRule="auto"/>
              <w:jc w:val="center"/>
              <w:rPr>
                <w:rFonts w:ascii="Times New Roman" w:hAnsi="Times New Roman" w:eastAsia="Times New Roman" w:cs="Times New Roman"/>
                <w:color w:val="auto"/>
                <w:lang w:eastAsia="ru-RU"/>
              </w:rPr>
            </w:pPr>
          </w:p>
        </w:tc>
        <w:tc>
          <w:tcPr>
            <w:tcW w:w="3368" w:type="dxa"/>
          </w:tcPr>
          <w:p w14:paraId="18EDD0BB">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 Подготовка устного сообщения</w:t>
            </w:r>
          </w:p>
        </w:tc>
        <w:tc>
          <w:tcPr>
            <w:tcW w:w="1141" w:type="dxa"/>
            <w:vAlign w:val="center"/>
          </w:tcPr>
          <w:p w14:paraId="7DC0A9E4">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11AFC333">
            <w:pPr>
              <w:spacing w:after="0" w:line="240" w:lineRule="auto"/>
              <w:jc w:val="center"/>
              <w:rPr>
                <w:rFonts w:ascii="Times New Roman" w:hAnsi="Times New Roman" w:eastAsia="Times New Roman" w:cs="Times New Roman"/>
                <w:color w:val="auto"/>
                <w:lang w:eastAsia="ru-RU"/>
              </w:rPr>
            </w:pPr>
          </w:p>
        </w:tc>
      </w:tr>
      <w:tr w14:paraId="1F069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6BC493F4">
            <w:pPr>
              <w:spacing w:after="0" w:line="240" w:lineRule="auto"/>
              <w:rPr>
                <w:rFonts w:ascii="Times New Roman" w:hAnsi="Times New Roman" w:eastAsia="Times New Roman" w:cs="Times New Roman"/>
                <w:color w:val="auto"/>
                <w:lang w:eastAsia="ru-RU"/>
              </w:rPr>
            </w:pPr>
          </w:p>
        </w:tc>
        <w:tc>
          <w:tcPr>
            <w:tcW w:w="0" w:type="auto"/>
            <w:vMerge w:val="continue"/>
          </w:tcPr>
          <w:p w14:paraId="442BB3ED">
            <w:pPr>
              <w:pStyle w:val="11"/>
              <w:rPr>
                <w:rFonts w:ascii="Times New Roman" w:hAnsi="Times New Roman" w:eastAsia="Times New Roman" w:cs="Times New Roman"/>
                <w:color w:val="auto"/>
                <w:lang w:eastAsia="ru-RU"/>
              </w:rPr>
            </w:pPr>
          </w:p>
        </w:tc>
        <w:tc>
          <w:tcPr>
            <w:tcW w:w="0" w:type="auto"/>
            <w:vMerge w:val="continue"/>
          </w:tcPr>
          <w:p w14:paraId="7855F753">
            <w:pPr>
              <w:spacing w:after="0" w:line="240" w:lineRule="auto"/>
              <w:jc w:val="center"/>
              <w:rPr>
                <w:rFonts w:ascii="Times New Roman" w:hAnsi="Times New Roman" w:eastAsia="Times New Roman" w:cs="Times New Roman"/>
                <w:color w:val="auto"/>
                <w:lang w:eastAsia="ru-RU"/>
              </w:rPr>
            </w:pPr>
          </w:p>
        </w:tc>
        <w:tc>
          <w:tcPr>
            <w:tcW w:w="3368" w:type="dxa"/>
          </w:tcPr>
          <w:p w14:paraId="5C5DEBC3">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5. Поиск и обзор литературы и электронных источников</w:t>
            </w:r>
          </w:p>
        </w:tc>
        <w:tc>
          <w:tcPr>
            <w:tcW w:w="1141" w:type="dxa"/>
            <w:vAlign w:val="center"/>
          </w:tcPr>
          <w:p w14:paraId="06F24318">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66EA6DA9">
            <w:pPr>
              <w:spacing w:after="0" w:line="240" w:lineRule="auto"/>
              <w:jc w:val="center"/>
              <w:rPr>
                <w:rFonts w:ascii="Times New Roman" w:hAnsi="Times New Roman" w:eastAsia="Times New Roman" w:cs="Times New Roman"/>
                <w:color w:val="auto"/>
                <w:lang w:eastAsia="ru-RU"/>
              </w:rPr>
            </w:pPr>
          </w:p>
        </w:tc>
      </w:tr>
      <w:tr w14:paraId="38F7E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trPr>
        <w:tc>
          <w:tcPr>
            <w:tcW w:w="0" w:type="auto"/>
            <w:vMerge w:val="continue"/>
          </w:tcPr>
          <w:p w14:paraId="67E2DB4A">
            <w:pPr>
              <w:spacing w:after="0" w:line="240" w:lineRule="auto"/>
              <w:rPr>
                <w:rFonts w:ascii="Times New Roman" w:hAnsi="Times New Roman" w:eastAsia="Times New Roman" w:cs="Times New Roman"/>
                <w:color w:val="auto"/>
                <w:lang w:eastAsia="ru-RU"/>
              </w:rPr>
            </w:pPr>
          </w:p>
        </w:tc>
        <w:tc>
          <w:tcPr>
            <w:tcW w:w="0" w:type="auto"/>
            <w:vMerge w:val="continue"/>
          </w:tcPr>
          <w:p w14:paraId="216D53DD">
            <w:pPr>
              <w:pStyle w:val="11"/>
              <w:rPr>
                <w:rFonts w:ascii="Times New Roman" w:hAnsi="Times New Roman" w:eastAsia="Times New Roman" w:cs="Times New Roman"/>
                <w:color w:val="auto"/>
                <w:lang w:eastAsia="ru-RU"/>
              </w:rPr>
            </w:pPr>
          </w:p>
        </w:tc>
        <w:tc>
          <w:tcPr>
            <w:tcW w:w="0" w:type="auto"/>
            <w:vMerge w:val="continue"/>
          </w:tcPr>
          <w:p w14:paraId="6CC42CEB">
            <w:pPr>
              <w:spacing w:after="0" w:line="240" w:lineRule="auto"/>
              <w:jc w:val="center"/>
              <w:rPr>
                <w:rFonts w:ascii="Times New Roman" w:hAnsi="Times New Roman" w:eastAsia="Times New Roman" w:cs="Times New Roman"/>
                <w:color w:val="auto"/>
                <w:lang w:eastAsia="ru-RU"/>
              </w:rPr>
            </w:pPr>
          </w:p>
        </w:tc>
        <w:tc>
          <w:tcPr>
            <w:tcW w:w="3368" w:type="dxa"/>
          </w:tcPr>
          <w:p w14:paraId="0A5A2FEA">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6. Подготовка к зачету</w:t>
            </w:r>
          </w:p>
        </w:tc>
        <w:tc>
          <w:tcPr>
            <w:tcW w:w="1141" w:type="dxa"/>
            <w:vAlign w:val="center"/>
          </w:tcPr>
          <w:p w14:paraId="0891F551">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166210BE">
            <w:pPr>
              <w:spacing w:after="0" w:line="240" w:lineRule="auto"/>
              <w:jc w:val="center"/>
              <w:rPr>
                <w:rFonts w:ascii="Times New Roman" w:hAnsi="Times New Roman" w:eastAsia="Times New Roman" w:cs="Times New Roman"/>
                <w:color w:val="auto"/>
                <w:lang w:eastAsia="ru-RU"/>
              </w:rPr>
            </w:pPr>
          </w:p>
        </w:tc>
      </w:tr>
      <w:tr w14:paraId="724F8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6D7ABBAF">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5</w:t>
            </w:r>
          </w:p>
        </w:tc>
        <w:tc>
          <w:tcPr>
            <w:tcW w:w="0" w:type="auto"/>
            <w:vMerge w:val="restart"/>
          </w:tcPr>
          <w:p w14:paraId="652858AF">
            <w:pPr>
              <w:pStyle w:val="11"/>
              <w:rPr>
                <w:rFonts w:ascii="Times New Roman" w:hAnsi="Times New Roman" w:cs="Times New Roman" w:eastAsiaTheme="minorHAnsi"/>
                <w:color w:val="auto"/>
                <w:lang w:eastAsia="en-US"/>
              </w:rPr>
            </w:pPr>
            <w:r>
              <w:rPr>
                <w:rFonts w:ascii="Times New Roman" w:hAnsi="Times New Roman" w:cs="Times New Roman"/>
                <w:color w:val="auto"/>
              </w:rPr>
              <w:t xml:space="preserve">Тема 5. Барьеры входа на рынок и выхода с рынка. </w:t>
            </w:r>
          </w:p>
          <w:p w14:paraId="22819379">
            <w:pPr>
              <w:suppressAutoHyphens/>
              <w:spacing w:after="0" w:line="240" w:lineRule="auto"/>
              <w:rPr>
                <w:rFonts w:ascii="Times New Roman" w:hAnsi="Times New Roman" w:eastAsia="Times New Roman" w:cs="Times New Roman"/>
                <w:color w:val="auto"/>
                <w:lang w:eastAsia="ru-RU"/>
              </w:rPr>
            </w:pPr>
          </w:p>
        </w:tc>
        <w:tc>
          <w:tcPr>
            <w:tcW w:w="0" w:type="auto"/>
            <w:vMerge w:val="restart"/>
          </w:tcPr>
          <w:p w14:paraId="7F0D3175">
            <w:pPr>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9/8</w:t>
            </w:r>
          </w:p>
        </w:tc>
        <w:tc>
          <w:tcPr>
            <w:tcW w:w="3368" w:type="dxa"/>
          </w:tcPr>
          <w:p w14:paraId="593F45E1">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 Изучение тем лекций. Конспекты</w:t>
            </w:r>
          </w:p>
        </w:tc>
        <w:tc>
          <w:tcPr>
            <w:tcW w:w="1141" w:type="dxa"/>
            <w:vAlign w:val="center"/>
          </w:tcPr>
          <w:p w14:paraId="07E35ABF">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4FF77424">
            <w:pPr>
              <w:spacing w:after="0" w:line="240" w:lineRule="auto"/>
              <w:jc w:val="center"/>
              <w:rPr>
                <w:rFonts w:ascii="Times New Roman" w:hAnsi="Times New Roman" w:eastAsia="Times New Roman" w:cs="Times New Roman"/>
                <w:color w:val="auto"/>
                <w:lang w:eastAsia="ru-RU"/>
              </w:rPr>
            </w:pPr>
          </w:p>
        </w:tc>
      </w:tr>
      <w:tr w14:paraId="77A4F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3C0B8FC">
            <w:pPr>
              <w:spacing w:after="0" w:line="240" w:lineRule="auto"/>
              <w:rPr>
                <w:rFonts w:ascii="Times New Roman" w:hAnsi="Times New Roman" w:eastAsia="Times New Roman" w:cs="Times New Roman"/>
                <w:color w:val="auto"/>
                <w:lang w:eastAsia="ru-RU"/>
              </w:rPr>
            </w:pPr>
          </w:p>
        </w:tc>
        <w:tc>
          <w:tcPr>
            <w:tcW w:w="0" w:type="auto"/>
            <w:vMerge w:val="continue"/>
          </w:tcPr>
          <w:p w14:paraId="7D6983B3">
            <w:pPr>
              <w:pStyle w:val="11"/>
              <w:rPr>
                <w:rFonts w:ascii="Times New Roman" w:hAnsi="Times New Roman" w:eastAsia="Times New Roman" w:cs="Times New Roman"/>
                <w:color w:val="auto"/>
                <w:lang w:eastAsia="ru-RU"/>
              </w:rPr>
            </w:pPr>
          </w:p>
        </w:tc>
        <w:tc>
          <w:tcPr>
            <w:tcW w:w="0" w:type="auto"/>
            <w:vMerge w:val="continue"/>
          </w:tcPr>
          <w:p w14:paraId="58C800E6">
            <w:pPr>
              <w:spacing w:after="0" w:line="240" w:lineRule="auto"/>
              <w:jc w:val="center"/>
              <w:rPr>
                <w:rFonts w:ascii="Times New Roman" w:hAnsi="Times New Roman" w:eastAsia="Times New Roman" w:cs="Times New Roman"/>
                <w:b/>
                <w:color w:val="auto"/>
                <w:lang w:eastAsia="ru-RU"/>
              </w:rPr>
            </w:pPr>
          </w:p>
        </w:tc>
        <w:tc>
          <w:tcPr>
            <w:tcW w:w="3368" w:type="dxa"/>
          </w:tcPr>
          <w:p w14:paraId="40C998E3">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 Подготовка к практическим занятиям. Ведение глоссария</w:t>
            </w:r>
          </w:p>
        </w:tc>
        <w:tc>
          <w:tcPr>
            <w:tcW w:w="1141" w:type="dxa"/>
            <w:vAlign w:val="center"/>
          </w:tcPr>
          <w:p w14:paraId="0FD79917">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528B049A">
            <w:pPr>
              <w:spacing w:after="0" w:line="240" w:lineRule="auto"/>
              <w:jc w:val="center"/>
              <w:rPr>
                <w:rFonts w:ascii="Times New Roman" w:hAnsi="Times New Roman" w:eastAsia="Times New Roman" w:cs="Times New Roman"/>
                <w:color w:val="auto"/>
                <w:lang w:eastAsia="ru-RU"/>
              </w:rPr>
            </w:pPr>
          </w:p>
        </w:tc>
      </w:tr>
      <w:tr w14:paraId="1CB4D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F7EEB21">
            <w:pPr>
              <w:spacing w:after="0" w:line="240" w:lineRule="auto"/>
              <w:rPr>
                <w:rFonts w:ascii="Times New Roman" w:hAnsi="Times New Roman" w:eastAsia="Times New Roman" w:cs="Times New Roman"/>
                <w:color w:val="auto"/>
                <w:lang w:eastAsia="ru-RU"/>
              </w:rPr>
            </w:pPr>
          </w:p>
        </w:tc>
        <w:tc>
          <w:tcPr>
            <w:tcW w:w="0" w:type="auto"/>
            <w:vMerge w:val="continue"/>
          </w:tcPr>
          <w:p w14:paraId="673758E9">
            <w:pPr>
              <w:pStyle w:val="11"/>
              <w:rPr>
                <w:rFonts w:ascii="Times New Roman" w:hAnsi="Times New Roman" w:eastAsia="Times New Roman" w:cs="Times New Roman"/>
                <w:color w:val="auto"/>
                <w:lang w:eastAsia="ru-RU"/>
              </w:rPr>
            </w:pPr>
          </w:p>
        </w:tc>
        <w:tc>
          <w:tcPr>
            <w:tcW w:w="0" w:type="auto"/>
            <w:vMerge w:val="continue"/>
          </w:tcPr>
          <w:p w14:paraId="6B3F54C3">
            <w:pPr>
              <w:spacing w:after="0" w:line="240" w:lineRule="auto"/>
              <w:jc w:val="center"/>
              <w:rPr>
                <w:rFonts w:ascii="Times New Roman" w:hAnsi="Times New Roman" w:eastAsia="Times New Roman" w:cs="Times New Roman"/>
                <w:b/>
                <w:color w:val="auto"/>
                <w:lang w:eastAsia="ru-RU"/>
              </w:rPr>
            </w:pPr>
          </w:p>
        </w:tc>
        <w:tc>
          <w:tcPr>
            <w:tcW w:w="3368" w:type="dxa"/>
          </w:tcPr>
          <w:p w14:paraId="04383D28">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 Изучение тем вынесенных на самостоятельное изучение</w:t>
            </w:r>
          </w:p>
        </w:tc>
        <w:tc>
          <w:tcPr>
            <w:tcW w:w="1141" w:type="dxa"/>
            <w:vAlign w:val="center"/>
          </w:tcPr>
          <w:p w14:paraId="410BFB5A">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1A017AA6">
            <w:pPr>
              <w:spacing w:after="0" w:line="240" w:lineRule="auto"/>
              <w:jc w:val="center"/>
              <w:rPr>
                <w:rFonts w:ascii="Times New Roman" w:hAnsi="Times New Roman" w:eastAsia="Times New Roman" w:cs="Times New Roman"/>
                <w:color w:val="auto"/>
                <w:lang w:eastAsia="ru-RU"/>
              </w:rPr>
            </w:pPr>
          </w:p>
        </w:tc>
      </w:tr>
      <w:tr w14:paraId="45473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B65763C">
            <w:pPr>
              <w:spacing w:after="0" w:line="240" w:lineRule="auto"/>
              <w:rPr>
                <w:rFonts w:ascii="Times New Roman" w:hAnsi="Times New Roman" w:eastAsia="Times New Roman" w:cs="Times New Roman"/>
                <w:color w:val="auto"/>
                <w:lang w:eastAsia="ru-RU"/>
              </w:rPr>
            </w:pPr>
          </w:p>
        </w:tc>
        <w:tc>
          <w:tcPr>
            <w:tcW w:w="0" w:type="auto"/>
            <w:vMerge w:val="continue"/>
          </w:tcPr>
          <w:p w14:paraId="0C903C46">
            <w:pPr>
              <w:pStyle w:val="11"/>
              <w:rPr>
                <w:rFonts w:ascii="Times New Roman" w:hAnsi="Times New Roman" w:eastAsia="Times New Roman" w:cs="Times New Roman"/>
                <w:color w:val="auto"/>
                <w:lang w:eastAsia="ru-RU"/>
              </w:rPr>
            </w:pPr>
          </w:p>
        </w:tc>
        <w:tc>
          <w:tcPr>
            <w:tcW w:w="0" w:type="auto"/>
            <w:vMerge w:val="continue"/>
          </w:tcPr>
          <w:p w14:paraId="7EF519D6">
            <w:pPr>
              <w:spacing w:after="0" w:line="240" w:lineRule="auto"/>
              <w:jc w:val="center"/>
              <w:rPr>
                <w:rFonts w:ascii="Times New Roman" w:hAnsi="Times New Roman" w:eastAsia="Times New Roman" w:cs="Times New Roman"/>
                <w:b/>
                <w:color w:val="auto"/>
                <w:lang w:eastAsia="ru-RU"/>
              </w:rPr>
            </w:pPr>
          </w:p>
        </w:tc>
        <w:tc>
          <w:tcPr>
            <w:tcW w:w="3368" w:type="dxa"/>
          </w:tcPr>
          <w:p w14:paraId="52005CEA">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 Подготовка устного сообщения</w:t>
            </w:r>
          </w:p>
        </w:tc>
        <w:tc>
          <w:tcPr>
            <w:tcW w:w="1141" w:type="dxa"/>
            <w:vAlign w:val="center"/>
          </w:tcPr>
          <w:p w14:paraId="05AA3080">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604967A8">
            <w:pPr>
              <w:spacing w:after="0" w:line="240" w:lineRule="auto"/>
              <w:jc w:val="center"/>
              <w:rPr>
                <w:rFonts w:ascii="Times New Roman" w:hAnsi="Times New Roman" w:eastAsia="Times New Roman" w:cs="Times New Roman"/>
                <w:color w:val="auto"/>
                <w:lang w:eastAsia="ru-RU"/>
              </w:rPr>
            </w:pPr>
          </w:p>
        </w:tc>
      </w:tr>
      <w:tr w14:paraId="2E74F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48535A6">
            <w:pPr>
              <w:spacing w:after="0" w:line="240" w:lineRule="auto"/>
              <w:rPr>
                <w:rFonts w:ascii="Times New Roman" w:hAnsi="Times New Roman" w:eastAsia="Times New Roman" w:cs="Times New Roman"/>
                <w:color w:val="auto"/>
                <w:lang w:eastAsia="ru-RU"/>
              </w:rPr>
            </w:pPr>
          </w:p>
        </w:tc>
        <w:tc>
          <w:tcPr>
            <w:tcW w:w="0" w:type="auto"/>
            <w:vMerge w:val="continue"/>
          </w:tcPr>
          <w:p w14:paraId="016DDC2A">
            <w:pPr>
              <w:pStyle w:val="11"/>
              <w:rPr>
                <w:rFonts w:ascii="Times New Roman" w:hAnsi="Times New Roman" w:eastAsia="Times New Roman" w:cs="Times New Roman"/>
                <w:color w:val="auto"/>
                <w:lang w:eastAsia="ru-RU"/>
              </w:rPr>
            </w:pPr>
          </w:p>
        </w:tc>
        <w:tc>
          <w:tcPr>
            <w:tcW w:w="0" w:type="auto"/>
            <w:vMerge w:val="continue"/>
          </w:tcPr>
          <w:p w14:paraId="322A0B10">
            <w:pPr>
              <w:spacing w:after="0" w:line="240" w:lineRule="auto"/>
              <w:jc w:val="center"/>
              <w:rPr>
                <w:rFonts w:ascii="Times New Roman" w:hAnsi="Times New Roman" w:eastAsia="Times New Roman" w:cs="Times New Roman"/>
                <w:b/>
                <w:color w:val="auto"/>
                <w:lang w:eastAsia="ru-RU"/>
              </w:rPr>
            </w:pPr>
          </w:p>
        </w:tc>
        <w:tc>
          <w:tcPr>
            <w:tcW w:w="3368" w:type="dxa"/>
          </w:tcPr>
          <w:p w14:paraId="199D2DCA">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5. Поиск и обзор литературы и электронных источников</w:t>
            </w:r>
          </w:p>
        </w:tc>
        <w:tc>
          <w:tcPr>
            <w:tcW w:w="1141" w:type="dxa"/>
            <w:vAlign w:val="center"/>
          </w:tcPr>
          <w:p w14:paraId="0F9C9FE6">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64BD48D0">
            <w:pPr>
              <w:spacing w:after="0" w:line="240" w:lineRule="auto"/>
              <w:jc w:val="center"/>
              <w:rPr>
                <w:rFonts w:ascii="Times New Roman" w:hAnsi="Times New Roman" w:eastAsia="Times New Roman" w:cs="Times New Roman"/>
                <w:color w:val="auto"/>
                <w:lang w:eastAsia="ru-RU"/>
              </w:rPr>
            </w:pPr>
          </w:p>
        </w:tc>
      </w:tr>
      <w:tr w14:paraId="3D520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F9E9CC5">
            <w:pPr>
              <w:spacing w:after="0" w:line="240" w:lineRule="auto"/>
              <w:rPr>
                <w:rFonts w:ascii="Times New Roman" w:hAnsi="Times New Roman" w:eastAsia="Times New Roman" w:cs="Times New Roman"/>
                <w:color w:val="auto"/>
                <w:lang w:eastAsia="ru-RU"/>
              </w:rPr>
            </w:pPr>
          </w:p>
        </w:tc>
        <w:tc>
          <w:tcPr>
            <w:tcW w:w="0" w:type="auto"/>
            <w:vMerge w:val="continue"/>
          </w:tcPr>
          <w:p w14:paraId="2CFE259B">
            <w:pPr>
              <w:pStyle w:val="11"/>
              <w:rPr>
                <w:rFonts w:ascii="Times New Roman" w:hAnsi="Times New Roman" w:eastAsia="Times New Roman" w:cs="Times New Roman"/>
                <w:color w:val="auto"/>
                <w:lang w:eastAsia="ru-RU"/>
              </w:rPr>
            </w:pPr>
          </w:p>
        </w:tc>
        <w:tc>
          <w:tcPr>
            <w:tcW w:w="0" w:type="auto"/>
            <w:vMerge w:val="continue"/>
          </w:tcPr>
          <w:p w14:paraId="0D77B312">
            <w:pPr>
              <w:spacing w:after="0" w:line="240" w:lineRule="auto"/>
              <w:jc w:val="center"/>
              <w:rPr>
                <w:rFonts w:ascii="Times New Roman" w:hAnsi="Times New Roman" w:eastAsia="Times New Roman" w:cs="Times New Roman"/>
                <w:b/>
                <w:color w:val="auto"/>
                <w:lang w:eastAsia="ru-RU"/>
              </w:rPr>
            </w:pPr>
          </w:p>
        </w:tc>
        <w:tc>
          <w:tcPr>
            <w:tcW w:w="3368" w:type="dxa"/>
          </w:tcPr>
          <w:p w14:paraId="03CC57DF">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6. Подготовка к зачету</w:t>
            </w:r>
          </w:p>
        </w:tc>
        <w:tc>
          <w:tcPr>
            <w:tcW w:w="1141" w:type="dxa"/>
            <w:vAlign w:val="center"/>
          </w:tcPr>
          <w:p w14:paraId="6D3BC0AC">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3B6DD1E7">
            <w:pPr>
              <w:spacing w:after="0" w:line="240" w:lineRule="auto"/>
              <w:jc w:val="center"/>
              <w:rPr>
                <w:rFonts w:ascii="Times New Roman" w:hAnsi="Times New Roman" w:eastAsia="Times New Roman" w:cs="Times New Roman"/>
                <w:color w:val="auto"/>
                <w:lang w:eastAsia="ru-RU"/>
              </w:rPr>
            </w:pPr>
          </w:p>
        </w:tc>
      </w:tr>
      <w:tr w14:paraId="0224C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2397709E">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6</w:t>
            </w:r>
          </w:p>
        </w:tc>
        <w:tc>
          <w:tcPr>
            <w:tcW w:w="0" w:type="auto"/>
            <w:vMerge w:val="restart"/>
          </w:tcPr>
          <w:p w14:paraId="5C2DDC6C">
            <w:pPr>
              <w:pStyle w:val="11"/>
              <w:rPr>
                <w:rFonts w:ascii="Times New Roman" w:hAnsi="Times New Roman" w:eastAsia="Times New Roman" w:cs="Times New Roman"/>
                <w:color w:val="auto"/>
                <w:lang w:eastAsia="ru-RU"/>
              </w:rPr>
            </w:pPr>
            <w:r>
              <w:rPr>
                <w:rFonts w:ascii="Times New Roman" w:hAnsi="Times New Roman" w:cs="Times New Roman"/>
                <w:color w:val="auto"/>
              </w:rPr>
              <w:t>Тема 6.Рыночная власть.</w:t>
            </w:r>
          </w:p>
        </w:tc>
        <w:tc>
          <w:tcPr>
            <w:tcW w:w="0" w:type="auto"/>
            <w:vMerge w:val="restart"/>
          </w:tcPr>
          <w:p w14:paraId="31E42CF6">
            <w:pPr>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9/8</w:t>
            </w:r>
          </w:p>
        </w:tc>
        <w:tc>
          <w:tcPr>
            <w:tcW w:w="3368" w:type="dxa"/>
          </w:tcPr>
          <w:p w14:paraId="75EBB062">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 Изучение тем лекций. Конспекты</w:t>
            </w:r>
          </w:p>
        </w:tc>
        <w:tc>
          <w:tcPr>
            <w:tcW w:w="1141" w:type="dxa"/>
            <w:vAlign w:val="center"/>
          </w:tcPr>
          <w:p w14:paraId="5C53A96D">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6CC5E7D2">
            <w:pPr>
              <w:spacing w:after="0" w:line="240" w:lineRule="auto"/>
              <w:jc w:val="center"/>
              <w:rPr>
                <w:rFonts w:ascii="Times New Roman" w:hAnsi="Times New Roman" w:eastAsia="Times New Roman" w:cs="Times New Roman"/>
                <w:color w:val="auto"/>
                <w:lang w:eastAsia="ru-RU"/>
              </w:rPr>
            </w:pPr>
          </w:p>
        </w:tc>
      </w:tr>
      <w:tr w14:paraId="4EF57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E53980D">
            <w:pPr>
              <w:spacing w:after="0" w:line="240" w:lineRule="auto"/>
              <w:rPr>
                <w:rFonts w:ascii="Times New Roman" w:hAnsi="Times New Roman" w:eastAsia="Times New Roman" w:cs="Times New Roman"/>
                <w:color w:val="auto"/>
                <w:lang w:eastAsia="ru-RU"/>
              </w:rPr>
            </w:pPr>
          </w:p>
        </w:tc>
        <w:tc>
          <w:tcPr>
            <w:tcW w:w="0" w:type="auto"/>
            <w:vMerge w:val="continue"/>
          </w:tcPr>
          <w:p w14:paraId="0707D501">
            <w:pPr>
              <w:pStyle w:val="11"/>
              <w:rPr>
                <w:rFonts w:ascii="Times New Roman" w:hAnsi="Times New Roman" w:eastAsia="Times New Roman" w:cs="Times New Roman"/>
                <w:color w:val="auto"/>
                <w:lang w:eastAsia="ru-RU"/>
              </w:rPr>
            </w:pPr>
          </w:p>
        </w:tc>
        <w:tc>
          <w:tcPr>
            <w:tcW w:w="0" w:type="auto"/>
            <w:vMerge w:val="continue"/>
          </w:tcPr>
          <w:p w14:paraId="04275681">
            <w:pPr>
              <w:spacing w:after="0" w:line="240" w:lineRule="auto"/>
              <w:jc w:val="center"/>
              <w:rPr>
                <w:rFonts w:ascii="Times New Roman" w:hAnsi="Times New Roman" w:eastAsia="Times New Roman" w:cs="Times New Roman"/>
                <w:b/>
                <w:color w:val="auto"/>
                <w:lang w:eastAsia="ru-RU"/>
              </w:rPr>
            </w:pPr>
          </w:p>
        </w:tc>
        <w:tc>
          <w:tcPr>
            <w:tcW w:w="3368" w:type="dxa"/>
          </w:tcPr>
          <w:p w14:paraId="7AF1E2DD">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 Подготовка к практическим занятиям. Ведение глоссария</w:t>
            </w:r>
          </w:p>
        </w:tc>
        <w:tc>
          <w:tcPr>
            <w:tcW w:w="1141" w:type="dxa"/>
            <w:vAlign w:val="center"/>
          </w:tcPr>
          <w:p w14:paraId="199406DD">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5500D142">
            <w:pPr>
              <w:spacing w:after="0" w:line="240" w:lineRule="auto"/>
              <w:jc w:val="center"/>
              <w:rPr>
                <w:rFonts w:ascii="Times New Roman" w:hAnsi="Times New Roman" w:eastAsia="Times New Roman" w:cs="Times New Roman"/>
                <w:color w:val="auto"/>
                <w:lang w:eastAsia="ru-RU"/>
              </w:rPr>
            </w:pPr>
          </w:p>
        </w:tc>
      </w:tr>
      <w:tr w14:paraId="3CD99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888F5EB">
            <w:pPr>
              <w:spacing w:after="0" w:line="240" w:lineRule="auto"/>
              <w:rPr>
                <w:rFonts w:ascii="Times New Roman" w:hAnsi="Times New Roman" w:eastAsia="Times New Roman" w:cs="Times New Roman"/>
                <w:color w:val="auto"/>
                <w:lang w:eastAsia="ru-RU"/>
              </w:rPr>
            </w:pPr>
          </w:p>
        </w:tc>
        <w:tc>
          <w:tcPr>
            <w:tcW w:w="0" w:type="auto"/>
            <w:vMerge w:val="continue"/>
          </w:tcPr>
          <w:p w14:paraId="421B5988">
            <w:pPr>
              <w:pStyle w:val="11"/>
              <w:rPr>
                <w:rFonts w:ascii="Times New Roman" w:hAnsi="Times New Roman" w:eastAsia="Times New Roman" w:cs="Times New Roman"/>
                <w:color w:val="auto"/>
                <w:lang w:eastAsia="ru-RU"/>
              </w:rPr>
            </w:pPr>
          </w:p>
        </w:tc>
        <w:tc>
          <w:tcPr>
            <w:tcW w:w="0" w:type="auto"/>
            <w:vMerge w:val="continue"/>
          </w:tcPr>
          <w:p w14:paraId="02E1535D">
            <w:pPr>
              <w:spacing w:after="0" w:line="240" w:lineRule="auto"/>
              <w:jc w:val="center"/>
              <w:rPr>
                <w:rFonts w:ascii="Times New Roman" w:hAnsi="Times New Roman" w:eastAsia="Times New Roman" w:cs="Times New Roman"/>
                <w:b/>
                <w:color w:val="auto"/>
                <w:lang w:eastAsia="ru-RU"/>
              </w:rPr>
            </w:pPr>
          </w:p>
        </w:tc>
        <w:tc>
          <w:tcPr>
            <w:tcW w:w="3368" w:type="dxa"/>
          </w:tcPr>
          <w:p w14:paraId="6F6FEC8E">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 Изучение тем вынесенных на самостоятельное изучение</w:t>
            </w:r>
          </w:p>
        </w:tc>
        <w:tc>
          <w:tcPr>
            <w:tcW w:w="1141" w:type="dxa"/>
            <w:vAlign w:val="center"/>
          </w:tcPr>
          <w:p w14:paraId="7482D8B7">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716D3546">
            <w:pPr>
              <w:spacing w:after="0" w:line="240" w:lineRule="auto"/>
              <w:jc w:val="center"/>
              <w:rPr>
                <w:rFonts w:ascii="Times New Roman" w:hAnsi="Times New Roman" w:eastAsia="Times New Roman" w:cs="Times New Roman"/>
                <w:color w:val="auto"/>
                <w:lang w:eastAsia="ru-RU"/>
              </w:rPr>
            </w:pPr>
          </w:p>
        </w:tc>
      </w:tr>
      <w:tr w14:paraId="689D6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C077F65">
            <w:pPr>
              <w:spacing w:after="0" w:line="240" w:lineRule="auto"/>
              <w:rPr>
                <w:rFonts w:ascii="Times New Roman" w:hAnsi="Times New Roman" w:eastAsia="Times New Roman" w:cs="Times New Roman"/>
                <w:color w:val="auto"/>
                <w:lang w:eastAsia="ru-RU"/>
              </w:rPr>
            </w:pPr>
          </w:p>
        </w:tc>
        <w:tc>
          <w:tcPr>
            <w:tcW w:w="0" w:type="auto"/>
            <w:vMerge w:val="continue"/>
          </w:tcPr>
          <w:p w14:paraId="0E95EA7F">
            <w:pPr>
              <w:pStyle w:val="11"/>
              <w:rPr>
                <w:rFonts w:ascii="Times New Roman" w:hAnsi="Times New Roman" w:eastAsia="Times New Roman" w:cs="Times New Roman"/>
                <w:color w:val="auto"/>
                <w:lang w:eastAsia="ru-RU"/>
              </w:rPr>
            </w:pPr>
          </w:p>
        </w:tc>
        <w:tc>
          <w:tcPr>
            <w:tcW w:w="0" w:type="auto"/>
            <w:vMerge w:val="continue"/>
          </w:tcPr>
          <w:p w14:paraId="22DF9F83">
            <w:pPr>
              <w:spacing w:after="0" w:line="240" w:lineRule="auto"/>
              <w:jc w:val="center"/>
              <w:rPr>
                <w:rFonts w:ascii="Times New Roman" w:hAnsi="Times New Roman" w:eastAsia="Times New Roman" w:cs="Times New Roman"/>
                <w:b/>
                <w:color w:val="auto"/>
                <w:lang w:eastAsia="ru-RU"/>
              </w:rPr>
            </w:pPr>
          </w:p>
        </w:tc>
        <w:tc>
          <w:tcPr>
            <w:tcW w:w="3368" w:type="dxa"/>
          </w:tcPr>
          <w:p w14:paraId="3E16A48F">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 Подготовка устного сообщения</w:t>
            </w:r>
          </w:p>
        </w:tc>
        <w:tc>
          <w:tcPr>
            <w:tcW w:w="1141" w:type="dxa"/>
            <w:vAlign w:val="center"/>
          </w:tcPr>
          <w:p w14:paraId="108DB658">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6DCD932E">
            <w:pPr>
              <w:spacing w:after="0" w:line="240" w:lineRule="auto"/>
              <w:jc w:val="center"/>
              <w:rPr>
                <w:rFonts w:ascii="Times New Roman" w:hAnsi="Times New Roman" w:eastAsia="Times New Roman" w:cs="Times New Roman"/>
                <w:color w:val="auto"/>
                <w:lang w:eastAsia="ru-RU"/>
              </w:rPr>
            </w:pPr>
          </w:p>
        </w:tc>
      </w:tr>
      <w:tr w14:paraId="228DA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3F38140">
            <w:pPr>
              <w:spacing w:after="0" w:line="240" w:lineRule="auto"/>
              <w:rPr>
                <w:rFonts w:ascii="Times New Roman" w:hAnsi="Times New Roman" w:eastAsia="Times New Roman" w:cs="Times New Roman"/>
                <w:color w:val="auto"/>
                <w:lang w:eastAsia="ru-RU"/>
              </w:rPr>
            </w:pPr>
          </w:p>
        </w:tc>
        <w:tc>
          <w:tcPr>
            <w:tcW w:w="0" w:type="auto"/>
            <w:vMerge w:val="continue"/>
          </w:tcPr>
          <w:p w14:paraId="446301B9">
            <w:pPr>
              <w:pStyle w:val="11"/>
              <w:rPr>
                <w:rFonts w:ascii="Times New Roman" w:hAnsi="Times New Roman" w:eastAsia="Times New Roman" w:cs="Times New Roman"/>
                <w:color w:val="auto"/>
                <w:lang w:eastAsia="ru-RU"/>
              </w:rPr>
            </w:pPr>
          </w:p>
        </w:tc>
        <w:tc>
          <w:tcPr>
            <w:tcW w:w="0" w:type="auto"/>
            <w:vMerge w:val="continue"/>
          </w:tcPr>
          <w:p w14:paraId="00B5E389">
            <w:pPr>
              <w:spacing w:after="0" w:line="240" w:lineRule="auto"/>
              <w:jc w:val="center"/>
              <w:rPr>
                <w:rFonts w:ascii="Times New Roman" w:hAnsi="Times New Roman" w:eastAsia="Times New Roman" w:cs="Times New Roman"/>
                <w:b/>
                <w:color w:val="auto"/>
                <w:lang w:eastAsia="ru-RU"/>
              </w:rPr>
            </w:pPr>
          </w:p>
        </w:tc>
        <w:tc>
          <w:tcPr>
            <w:tcW w:w="3368" w:type="dxa"/>
          </w:tcPr>
          <w:p w14:paraId="070E4D41">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5. Поиск и обзор литературы и электронных источников</w:t>
            </w:r>
          </w:p>
        </w:tc>
        <w:tc>
          <w:tcPr>
            <w:tcW w:w="1141" w:type="dxa"/>
            <w:vAlign w:val="center"/>
          </w:tcPr>
          <w:p w14:paraId="6BC8DCF6">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0BE8BA5C">
            <w:pPr>
              <w:spacing w:after="0" w:line="240" w:lineRule="auto"/>
              <w:jc w:val="center"/>
              <w:rPr>
                <w:rFonts w:ascii="Times New Roman" w:hAnsi="Times New Roman" w:eastAsia="Times New Roman" w:cs="Times New Roman"/>
                <w:color w:val="auto"/>
                <w:lang w:eastAsia="ru-RU"/>
              </w:rPr>
            </w:pPr>
          </w:p>
        </w:tc>
      </w:tr>
      <w:tr w14:paraId="4A0E2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5F32E62">
            <w:pPr>
              <w:spacing w:after="0" w:line="240" w:lineRule="auto"/>
              <w:rPr>
                <w:rFonts w:ascii="Times New Roman" w:hAnsi="Times New Roman" w:eastAsia="Times New Roman" w:cs="Times New Roman"/>
                <w:color w:val="auto"/>
                <w:lang w:eastAsia="ru-RU"/>
              </w:rPr>
            </w:pPr>
          </w:p>
        </w:tc>
        <w:tc>
          <w:tcPr>
            <w:tcW w:w="0" w:type="auto"/>
            <w:vMerge w:val="continue"/>
          </w:tcPr>
          <w:p w14:paraId="0CE73727">
            <w:pPr>
              <w:pStyle w:val="11"/>
              <w:rPr>
                <w:rFonts w:ascii="Times New Roman" w:hAnsi="Times New Roman" w:eastAsia="Times New Roman" w:cs="Times New Roman"/>
                <w:color w:val="auto"/>
                <w:lang w:eastAsia="ru-RU"/>
              </w:rPr>
            </w:pPr>
          </w:p>
        </w:tc>
        <w:tc>
          <w:tcPr>
            <w:tcW w:w="0" w:type="auto"/>
            <w:vMerge w:val="continue"/>
          </w:tcPr>
          <w:p w14:paraId="2BC8CA3F">
            <w:pPr>
              <w:spacing w:after="0" w:line="240" w:lineRule="auto"/>
              <w:jc w:val="center"/>
              <w:rPr>
                <w:rFonts w:ascii="Times New Roman" w:hAnsi="Times New Roman" w:eastAsia="Times New Roman" w:cs="Times New Roman"/>
                <w:b/>
                <w:color w:val="auto"/>
                <w:lang w:eastAsia="ru-RU"/>
              </w:rPr>
            </w:pPr>
          </w:p>
        </w:tc>
        <w:tc>
          <w:tcPr>
            <w:tcW w:w="3368" w:type="dxa"/>
          </w:tcPr>
          <w:p w14:paraId="20980227">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6. Подготовка к зачету</w:t>
            </w:r>
          </w:p>
        </w:tc>
        <w:tc>
          <w:tcPr>
            <w:tcW w:w="1141" w:type="dxa"/>
            <w:vAlign w:val="center"/>
          </w:tcPr>
          <w:p w14:paraId="2199135A">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40549429">
            <w:pPr>
              <w:spacing w:after="0" w:line="240" w:lineRule="auto"/>
              <w:jc w:val="center"/>
              <w:rPr>
                <w:rFonts w:ascii="Times New Roman" w:hAnsi="Times New Roman" w:eastAsia="Times New Roman" w:cs="Times New Roman"/>
                <w:color w:val="auto"/>
                <w:lang w:eastAsia="ru-RU"/>
              </w:rPr>
            </w:pPr>
          </w:p>
        </w:tc>
      </w:tr>
      <w:tr w14:paraId="068F9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5886576D">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7</w:t>
            </w:r>
          </w:p>
        </w:tc>
        <w:tc>
          <w:tcPr>
            <w:tcW w:w="0" w:type="auto"/>
            <w:vMerge w:val="restart"/>
          </w:tcPr>
          <w:p w14:paraId="05E14FAF">
            <w:pPr>
              <w:pStyle w:val="11"/>
              <w:rPr>
                <w:rFonts w:ascii="Times New Roman" w:hAnsi="Times New Roman" w:eastAsia="Times New Roman" w:cs="Times New Roman"/>
                <w:color w:val="auto"/>
                <w:lang w:eastAsia="ru-RU"/>
              </w:rPr>
            </w:pPr>
            <w:r>
              <w:rPr>
                <w:rFonts w:ascii="Times New Roman" w:hAnsi="Times New Roman" w:cs="Times New Roman"/>
                <w:color w:val="auto"/>
              </w:rPr>
              <w:t>Тема 7. Интеграционные процессы на отраслевом рынке.</w:t>
            </w:r>
          </w:p>
        </w:tc>
        <w:tc>
          <w:tcPr>
            <w:tcW w:w="0" w:type="auto"/>
            <w:vMerge w:val="restart"/>
          </w:tcPr>
          <w:p w14:paraId="34A3A5E8">
            <w:pPr>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9/8</w:t>
            </w:r>
          </w:p>
        </w:tc>
        <w:tc>
          <w:tcPr>
            <w:tcW w:w="3368" w:type="dxa"/>
          </w:tcPr>
          <w:p w14:paraId="59D7A913">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 Изучение тем лекций. Конспекты</w:t>
            </w:r>
          </w:p>
        </w:tc>
        <w:tc>
          <w:tcPr>
            <w:tcW w:w="1141" w:type="dxa"/>
            <w:vAlign w:val="center"/>
          </w:tcPr>
          <w:p w14:paraId="55A7AE39">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24954530">
            <w:pPr>
              <w:spacing w:after="0" w:line="240" w:lineRule="auto"/>
              <w:jc w:val="center"/>
              <w:rPr>
                <w:rFonts w:ascii="Times New Roman" w:hAnsi="Times New Roman" w:eastAsia="Times New Roman" w:cs="Times New Roman"/>
                <w:color w:val="auto"/>
                <w:lang w:eastAsia="ru-RU"/>
              </w:rPr>
            </w:pPr>
          </w:p>
        </w:tc>
      </w:tr>
      <w:tr w14:paraId="194AC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4EA9719">
            <w:pPr>
              <w:spacing w:after="0" w:line="240" w:lineRule="auto"/>
              <w:rPr>
                <w:rFonts w:ascii="Times New Roman" w:hAnsi="Times New Roman" w:eastAsia="Times New Roman" w:cs="Times New Roman"/>
                <w:color w:val="auto"/>
                <w:lang w:eastAsia="ru-RU"/>
              </w:rPr>
            </w:pPr>
          </w:p>
        </w:tc>
        <w:tc>
          <w:tcPr>
            <w:tcW w:w="0" w:type="auto"/>
            <w:vMerge w:val="continue"/>
          </w:tcPr>
          <w:p w14:paraId="7722DB1B">
            <w:pPr>
              <w:pStyle w:val="11"/>
              <w:rPr>
                <w:rFonts w:ascii="Times New Roman" w:hAnsi="Times New Roman" w:eastAsia="Times New Roman" w:cs="Times New Roman"/>
                <w:color w:val="auto"/>
                <w:lang w:eastAsia="ru-RU"/>
              </w:rPr>
            </w:pPr>
          </w:p>
        </w:tc>
        <w:tc>
          <w:tcPr>
            <w:tcW w:w="0" w:type="auto"/>
            <w:vMerge w:val="continue"/>
          </w:tcPr>
          <w:p w14:paraId="67E5C14E">
            <w:pPr>
              <w:spacing w:after="0" w:line="240" w:lineRule="auto"/>
              <w:rPr>
                <w:rFonts w:ascii="Times New Roman" w:hAnsi="Times New Roman" w:eastAsia="Times New Roman" w:cs="Times New Roman"/>
                <w:b/>
                <w:color w:val="auto"/>
                <w:lang w:eastAsia="ru-RU"/>
              </w:rPr>
            </w:pPr>
          </w:p>
        </w:tc>
        <w:tc>
          <w:tcPr>
            <w:tcW w:w="3368" w:type="dxa"/>
          </w:tcPr>
          <w:p w14:paraId="0710EC6A">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 Подготовка к практическим занятиям. Ведение глоссария</w:t>
            </w:r>
          </w:p>
        </w:tc>
        <w:tc>
          <w:tcPr>
            <w:tcW w:w="1141" w:type="dxa"/>
            <w:vAlign w:val="center"/>
          </w:tcPr>
          <w:p w14:paraId="191F8855">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398EE3CE">
            <w:pPr>
              <w:spacing w:after="0" w:line="240" w:lineRule="auto"/>
              <w:jc w:val="center"/>
              <w:rPr>
                <w:rFonts w:ascii="Times New Roman" w:hAnsi="Times New Roman" w:eastAsia="Times New Roman" w:cs="Times New Roman"/>
                <w:color w:val="auto"/>
                <w:lang w:eastAsia="ru-RU"/>
              </w:rPr>
            </w:pPr>
          </w:p>
        </w:tc>
      </w:tr>
      <w:tr w14:paraId="32C6F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97077AA">
            <w:pPr>
              <w:spacing w:after="0" w:line="240" w:lineRule="auto"/>
              <w:rPr>
                <w:rFonts w:ascii="Times New Roman" w:hAnsi="Times New Roman" w:eastAsia="Times New Roman" w:cs="Times New Roman"/>
                <w:color w:val="auto"/>
                <w:lang w:eastAsia="ru-RU"/>
              </w:rPr>
            </w:pPr>
          </w:p>
        </w:tc>
        <w:tc>
          <w:tcPr>
            <w:tcW w:w="0" w:type="auto"/>
            <w:vMerge w:val="continue"/>
          </w:tcPr>
          <w:p w14:paraId="4C1D91C8">
            <w:pPr>
              <w:pStyle w:val="11"/>
              <w:rPr>
                <w:rFonts w:ascii="Times New Roman" w:hAnsi="Times New Roman" w:eastAsia="Times New Roman" w:cs="Times New Roman"/>
                <w:color w:val="auto"/>
                <w:lang w:eastAsia="ru-RU"/>
              </w:rPr>
            </w:pPr>
          </w:p>
        </w:tc>
        <w:tc>
          <w:tcPr>
            <w:tcW w:w="0" w:type="auto"/>
            <w:vMerge w:val="continue"/>
          </w:tcPr>
          <w:p w14:paraId="0B6F4B3A">
            <w:pPr>
              <w:spacing w:after="0" w:line="240" w:lineRule="auto"/>
              <w:rPr>
                <w:rFonts w:ascii="Times New Roman" w:hAnsi="Times New Roman" w:eastAsia="Times New Roman" w:cs="Times New Roman"/>
                <w:b/>
                <w:color w:val="auto"/>
                <w:lang w:eastAsia="ru-RU"/>
              </w:rPr>
            </w:pPr>
          </w:p>
        </w:tc>
        <w:tc>
          <w:tcPr>
            <w:tcW w:w="3368" w:type="dxa"/>
          </w:tcPr>
          <w:p w14:paraId="1F76C5EF">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 Изучение тем вынесенных на самостоятельное изучение</w:t>
            </w:r>
          </w:p>
        </w:tc>
        <w:tc>
          <w:tcPr>
            <w:tcW w:w="1141" w:type="dxa"/>
            <w:vAlign w:val="center"/>
          </w:tcPr>
          <w:p w14:paraId="536F6603">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22603C84">
            <w:pPr>
              <w:spacing w:after="0" w:line="240" w:lineRule="auto"/>
              <w:jc w:val="center"/>
              <w:rPr>
                <w:rFonts w:ascii="Times New Roman" w:hAnsi="Times New Roman" w:eastAsia="Times New Roman" w:cs="Times New Roman"/>
                <w:color w:val="auto"/>
                <w:lang w:eastAsia="ru-RU"/>
              </w:rPr>
            </w:pPr>
          </w:p>
        </w:tc>
      </w:tr>
      <w:tr w14:paraId="42BB9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9F29873">
            <w:pPr>
              <w:spacing w:after="0" w:line="240" w:lineRule="auto"/>
              <w:rPr>
                <w:rFonts w:ascii="Times New Roman" w:hAnsi="Times New Roman" w:eastAsia="Times New Roman" w:cs="Times New Roman"/>
                <w:color w:val="auto"/>
                <w:lang w:eastAsia="ru-RU"/>
              </w:rPr>
            </w:pPr>
          </w:p>
        </w:tc>
        <w:tc>
          <w:tcPr>
            <w:tcW w:w="0" w:type="auto"/>
            <w:vMerge w:val="continue"/>
          </w:tcPr>
          <w:p w14:paraId="65961B1B">
            <w:pPr>
              <w:pStyle w:val="11"/>
              <w:rPr>
                <w:rFonts w:ascii="Times New Roman" w:hAnsi="Times New Roman" w:eastAsia="Times New Roman" w:cs="Times New Roman"/>
                <w:color w:val="auto"/>
                <w:lang w:eastAsia="ru-RU"/>
              </w:rPr>
            </w:pPr>
          </w:p>
        </w:tc>
        <w:tc>
          <w:tcPr>
            <w:tcW w:w="0" w:type="auto"/>
            <w:vMerge w:val="continue"/>
          </w:tcPr>
          <w:p w14:paraId="2D34792C">
            <w:pPr>
              <w:spacing w:after="0" w:line="240" w:lineRule="auto"/>
              <w:rPr>
                <w:rFonts w:ascii="Times New Roman" w:hAnsi="Times New Roman" w:eastAsia="Times New Roman" w:cs="Times New Roman"/>
                <w:b/>
                <w:color w:val="auto"/>
                <w:lang w:eastAsia="ru-RU"/>
              </w:rPr>
            </w:pPr>
          </w:p>
        </w:tc>
        <w:tc>
          <w:tcPr>
            <w:tcW w:w="3368" w:type="dxa"/>
          </w:tcPr>
          <w:p w14:paraId="258BBD3F">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 Подготовка устного сообщения</w:t>
            </w:r>
          </w:p>
        </w:tc>
        <w:tc>
          <w:tcPr>
            <w:tcW w:w="1141" w:type="dxa"/>
            <w:vAlign w:val="center"/>
          </w:tcPr>
          <w:p w14:paraId="5440686E">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213ACF10">
            <w:pPr>
              <w:spacing w:after="0" w:line="240" w:lineRule="auto"/>
              <w:jc w:val="center"/>
              <w:rPr>
                <w:rFonts w:ascii="Times New Roman" w:hAnsi="Times New Roman" w:eastAsia="Times New Roman" w:cs="Times New Roman"/>
                <w:color w:val="auto"/>
                <w:lang w:eastAsia="ru-RU"/>
              </w:rPr>
            </w:pPr>
          </w:p>
        </w:tc>
      </w:tr>
      <w:tr w14:paraId="216B2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89DF6F2">
            <w:pPr>
              <w:spacing w:after="0" w:line="240" w:lineRule="auto"/>
              <w:rPr>
                <w:rFonts w:ascii="Times New Roman" w:hAnsi="Times New Roman" w:eastAsia="Times New Roman" w:cs="Times New Roman"/>
                <w:color w:val="auto"/>
                <w:lang w:eastAsia="ru-RU"/>
              </w:rPr>
            </w:pPr>
          </w:p>
        </w:tc>
        <w:tc>
          <w:tcPr>
            <w:tcW w:w="0" w:type="auto"/>
            <w:vMerge w:val="continue"/>
          </w:tcPr>
          <w:p w14:paraId="5E807513">
            <w:pPr>
              <w:pStyle w:val="11"/>
              <w:rPr>
                <w:rFonts w:ascii="Times New Roman" w:hAnsi="Times New Roman" w:eastAsia="Times New Roman" w:cs="Times New Roman"/>
                <w:color w:val="auto"/>
                <w:lang w:eastAsia="ru-RU"/>
              </w:rPr>
            </w:pPr>
          </w:p>
        </w:tc>
        <w:tc>
          <w:tcPr>
            <w:tcW w:w="0" w:type="auto"/>
            <w:vMerge w:val="continue"/>
          </w:tcPr>
          <w:p w14:paraId="3199C2B0">
            <w:pPr>
              <w:spacing w:after="0" w:line="240" w:lineRule="auto"/>
              <w:rPr>
                <w:rFonts w:ascii="Times New Roman" w:hAnsi="Times New Roman" w:eastAsia="Times New Roman" w:cs="Times New Roman"/>
                <w:b/>
                <w:color w:val="auto"/>
                <w:lang w:eastAsia="ru-RU"/>
              </w:rPr>
            </w:pPr>
          </w:p>
        </w:tc>
        <w:tc>
          <w:tcPr>
            <w:tcW w:w="3368" w:type="dxa"/>
          </w:tcPr>
          <w:p w14:paraId="678583D8">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5. Поиск и обзор литературы и электронных источников</w:t>
            </w:r>
          </w:p>
        </w:tc>
        <w:tc>
          <w:tcPr>
            <w:tcW w:w="1141" w:type="dxa"/>
            <w:vAlign w:val="center"/>
          </w:tcPr>
          <w:p w14:paraId="23C3B38F">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7BD1E8E6">
            <w:pPr>
              <w:spacing w:after="0" w:line="240" w:lineRule="auto"/>
              <w:jc w:val="center"/>
              <w:rPr>
                <w:rFonts w:ascii="Times New Roman" w:hAnsi="Times New Roman" w:eastAsia="Times New Roman" w:cs="Times New Roman"/>
                <w:color w:val="auto"/>
                <w:lang w:eastAsia="ru-RU"/>
              </w:rPr>
            </w:pPr>
          </w:p>
        </w:tc>
      </w:tr>
      <w:tr w14:paraId="7662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4E2807D">
            <w:pPr>
              <w:spacing w:after="0" w:line="240" w:lineRule="auto"/>
              <w:rPr>
                <w:rFonts w:ascii="Times New Roman" w:hAnsi="Times New Roman" w:eastAsia="Times New Roman" w:cs="Times New Roman"/>
                <w:color w:val="auto"/>
                <w:lang w:eastAsia="ru-RU"/>
              </w:rPr>
            </w:pPr>
          </w:p>
        </w:tc>
        <w:tc>
          <w:tcPr>
            <w:tcW w:w="0" w:type="auto"/>
            <w:vMerge w:val="continue"/>
          </w:tcPr>
          <w:p w14:paraId="198F0D5E">
            <w:pPr>
              <w:pStyle w:val="11"/>
              <w:rPr>
                <w:rFonts w:ascii="Times New Roman" w:hAnsi="Times New Roman" w:eastAsia="Times New Roman" w:cs="Times New Roman"/>
                <w:color w:val="auto"/>
                <w:lang w:eastAsia="ru-RU"/>
              </w:rPr>
            </w:pPr>
          </w:p>
        </w:tc>
        <w:tc>
          <w:tcPr>
            <w:tcW w:w="0" w:type="auto"/>
            <w:vMerge w:val="continue"/>
          </w:tcPr>
          <w:p w14:paraId="7B320448">
            <w:pPr>
              <w:spacing w:after="0" w:line="240" w:lineRule="auto"/>
              <w:rPr>
                <w:rFonts w:ascii="Times New Roman" w:hAnsi="Times New Roman" w:eastAsia="Times New Roman" w:cs="Times New Roman"/>
                <w:b/>
                <w:color w:val="auto"/>
                <w:lang w:eastAsia="ru-RU"/>
              </w:rPr>
            </w:pPr>
          </w:p>
        </w:tc>
        <w:tc>
          <w:tcPr>
            <w:tcW w:w="3368" w:type="dxa"/>
          </w:tcPr>
          <w:p w14:paraId="6050E43D">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6. Подготовка к зачету</w:t>
            </w:r>
          </w:p>
        </w:tc>
        <w:tc>
          <w:tcPr>
            <w:tcW w:w="1141" w:type="dxa"/>
            <w:vAlign w:val="center"/>
          </w:tcPr>
          <w:p w14:paraId="55B85F01">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1E9FA063">
            <w:pPr>
              <w:spacing w:after="0" w:line="240" w:lineRule="auto"/>
              <w:jc w:val="center"/>
              <w:rPr>
                <w:rFonts w:ascii="Times New Roman" w:hAnsi="Times New Roman" w:eastAsia="Times New Roman" w:cs="Times New Roman"/>
                <w:color w:val="auto"/>
                <w:lang w:eastAsia="ru-RU"/>
              </w:rPr>
            </w:pPr>
          </w:p>
        </w:tc>
      </w:tr>
      <w:tr w14:paraId="6327F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gridSpan w:val="6"/>
            <w:vAlign w:val="center"/>
          </w:tcPr>
          <w:p w14:paraId="1DF19813">
            <w:pPr>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Раздел 2</w:t>
            </w:r>
            <w:r>
              <w:rPr>
                <w:rFonts w:ascii="Times New Roman" w:hAnsi="Times New Roman" w:cs="Times New Roman"/>
                <w:b/>
                <w:bCs/>
                <w:color w:val="auto"/>
              </w:rPr>
              <w:t xml:space="preserve"> Взаимодействие субъектов рынка в рамках отраслевых структур</w:t>
            </w:r>
          </w:p>
        </w:tc>
      </w:tr>
      <w:tr w14:paraId="06D98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6F35F16E">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8</w:t>
            </w:r>
          </w:p>
        </w:tc>
        <w:tc>
          <w:tcPr>
            <w:tcW w:w="0" w:type="auto"/>
            <w:vMerge w:val="restart"/>
          </w:tcPr>
          <w:p w14:paraId="34EC5CF8">
            <w:pPr>
              <w:pStyle w:val="11"/>
              <w:rPr>
                <w:rFonts w:ascii="Times New Roman" w:hAnsi="Times New Roman" w:cs="Times New Roman" w:eastAsiaTheme="minorHAnsi"/>
                <w:color w:val="auto"/>
                <w:lang w:eastAsia="en-US"/>
              </w:rPr>
            </w:pPr>
            <w:r>
              <w:rPr>
                <w:rFonts w:ascii="Times New Roman" w:hAnsi="Times New Roman" w:cs="Times New Roman"/>
                <w:color w:val="auto"/>
              </w:rPr>
              <w:t xml:space="preserve">Тема 8. Стратегическое взаимодействие крупных фирм на рынке. </w:t>
            </w:r>
          </w:p>
          <w:p w14:paraId="7677DB61">
            <w:pPr>
              <w:pStyle w:val="11"/>
              <w:rPr>
                <w:rFonts w:ascii="Times New Roman" w:hAnsi="Times New Roman" w:cs="Times New Roman" w:eastAsiaTheme="minorHAnsi"/>
                <w:color w:val="auto"/>
                <w:lang w:eastAsia="en-US"/>
              </w:rPr>
            </w:pPr>
          </w:p>
        </w:tc>
        <w:tc>
          <w:tcPr>
            <w:tcW w:w="0" w:type="auto"/>
            <w:vMerge w:val="restart"/>
          </w:tcPr>
          <w:p w14:paraId="7B26B3E0">
            <w:pPr>
              <w:spacing w:after="0" w:line="240" w:lineRule="auto"/>
              <w:jc w:val="center"/>
              <w:rPr>
                <w:rFonts w:ascii="Times New Roman" w:hAnsi="Times New Roman" w:eastAsia="Times New Roman" w:cs="Times New Roman"/>
                <w:b/>
                <w:color w:val="auto"/>
                <w:lang w:eastAsia="ru-RU"/>
              </w:rPr>
            </w:pPr>
          </w:p>
        </w:tc>
        <w:tc>
          <w:tcPr>
            <w:tcW w:w="3368" w:type="dxa"/>
          </w:tcPr>
          <w:p w14:paraId="46817514">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 Изучение тем лекций. Конспекты</w:t>
            </w:r>
          </w:p>
        </w:tc>
        <w:tc>
          <w:tcPr>
            <w:tcW w:w="1141" w:type="dxa"/>
            <w:vAlign w:val="center"/>
          </w:tcPr>
          <w:p w14:paraId="67B7290F">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0FF2BB3F">
            <w:pPr>
              <w:spacing w:after="0" w:line="240" w:lineRule="auto"/>
              <w:jc w:val="center"/>
              <w:rPr>
                <w:rFonts w:ascii="Times New Roman" w:hAnsi="Times New Roman" w:eastAsia="Times New Roman" w:cs="Times New Roman"/>
                <w:color w:val="auto"/>
                <w:lang w:eastAsia="ru-RU"/>
              </w:rPr>
            </w:pPr>
          </w:p>
        </w:tc>
      </w:tr>
      <w:tr w14:paraId="1EA30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5F92615">
            <w:pPr>
              <w:spacing w:after="0" w:line="240" w:lineRule="auto"/>
              <w:rPr>
                <w:rFonts w:ascii="Times New Roman" w:hAnsi="Times New Roman" w:eastAsia="Times New Roman" w:cs="Times New Roman"/>
                <w:color w:val="auto"/>
                <w:lang w:eastAsia="ru-RU"/>
              </w:rPr>
            </w:pPr>
          </w:p>
        </w:tc>
        <w:tc>
          <w:tcPr>
            <w:tcW w:w="0" w:type="auto"/>
            <w:vMerge w:val="continue"/>
          </w:tcPr>
          <w:p w14:paraId="1E349B1F">
            <w:pPr>
              <w:pStyle w:val="11"/>
              <w:rPr>
                <w:rFonts w:ascii="Times New Roman" w:hAnsi="Times New Roman" w:eastAsia="Times New Roman" w:cs="Times New Roman"/>
                <w:color w:val="auto"/>
                <w:lang w:eastAsia="ru-RU"/>
              </w:rPr>
            </w:pPr>
          </w:p>
        </w:tc>
        <w:tc>
          <w:tcPr>
            <w:tcW w:w="0" w:type="auto"/>
            <w:vMerge w:val="continue"/>
          </w:tcPr>
          <w:p w14:paraId="6AC3E21C">
            <w:pPr>
              <w:spacing w:after="0" w:line="240" w:lineRule="auto"/>
              <w:jc w:val="center"/>
              <w:rPr>
                <w:rFonts w:ascii="Times New Roman" w:hAnsi="Times New Roman" w:eastAsia="Times New Roman" w:cs="Times New Roman"/>
                <w:b/>
                <w:color w:val="auto"/>
                <w:lang w:eastAsia="ru-RU"/>
              </w:rPr>
            </w:pPr>
          </w:p>
        </w:tc>
        <w:tc>
          <w:tcPr>
            <w:tcW w:w="3368" w:type="dxa"/>
          </w:tcPr>
          <w:p w14:paraId="7BDDF6A9">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 Подготовка к практическим занятиям. Ведение глоссария</w:t>
            </w:r>
          </w:p>
        </w:tc>
        <w:tc>
          <w:tcPr>
            <w:tcW w:w="1141" w:type="dxa"/>
            <w:vAlign w:val="center"/>
          </w:tcPr>
          <w:p w14:paraId="0BEF550D">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0FEF519F">
            <w:pPr>
              <w:spacing w:after="0" w:line="240" w:lineRule="auto"/>
              <w:jc w:val="center"/>
              <w:rPr>
                <w:rFonts w:ascii="Times New Roman" w:hAnsi="Times New Roman" w:eastAsia="Times New Roman" w:cs="Times New Roman"/>
                <w:color w:val="auto"/>
                <w:lang w:eastAsia="ru-RU"/>
              </w:rPr>
            </w:pPr>
          </w:p>
        </w:tc>
      </w:tr>
      <w:tr w14:paraId="60B8A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385F9D8">
            <w:pPr>
              <w:spacing w:after="0" w:line="240" w:lineRule="auto"/>
              <w:rPr>
                <w:rFonts w:ascii="Times New Roman" w:hAnsi="Times New Roman" w:eastAsia="Times New Roman" w:cs="Times New Roman"/>
                <w:color w:val="auto"/>
                <w:lang w:eastAsia="ru-RU"/>
              </w:rPr>
            </w:pPr>
          </w:p>
        </w:tc>
        <w:tc>
          <w:tcPr>
            <w:tcW w:w="0" w:type="auto"/>
            <w:vMerge w:val="continue"/>
          </w:tcPr>
          <w:p w14:paraId="047E193F">
            <w:pPr>
              <w:pStyle w:val="11"/>
              <w:rPr>
                <w:rFonts w:ascii="Times New Roman" w:hAnsi="Times New Roman" w:eastAsia="Times New Roman" w:cs="Times New Roman"/>
                <w:color w:val="auto"/>
                <w:lang w:eastAsia="ru-RU"/>
              </w:rPr>
            </w:pPr>
          </w:p>
        </w:tc>
        <w:tc>
          <w:tcPr>
            <w:tcW w:w="0" w:type="auto"/>
            <w:vMerge w:val="continue"/>
          </w:tcPr>
          <w:p w14:paraId="104FC870">
            <w:pPr>
              <w:spacing w:after="0" w:line="240" w:lineRule="auto"/>
              <w:jc w:val="center"/>
              <w:rPr>
                <w:rFonts w:ascii="Times New Roman" w:hAnsi="Times New Roman" w:eastAsia="Times New Roman" w:cs="Times New Roman"/>
                <w:b/>
                <w:color w:val="auto"/>
                <w:lang w:eastAsia="ru-RU"/>
              </w:rPr>
            </w:pPr>
          </w:p>
        </w:tc>
        <w:tc>
          <w:tcPr>
            <w:tcW w:w="3368" w:type="dxa"/>
          </w:tcPr>
          <w:p w14:paraId="6755041F">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 Изучение тем вынесенных на самостоятельное изучение</w:t>
            </w:r>
          </w:p>
        </w:tc>
        <w:tc>
          <w:tcPr>
            <w:tcW w:w="1141" w:type="dxa"/>
            <w:vAlign w:val="center"/>
          </w:tcPr>
          <w:p w14:paraId="2C916642">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26363E88">
            <w:pPr>
              <w:spacing w:after="0" w:line="240" w:lineRule="auto"/>
              <w:jc w:val="center"/>
              <w:rPr>
                <w:rFonts w:ascii="Times New Roman" w:hAnsi="Times New Roman" w:eastAsia="Times New Roman" w:cs="Times New Roman"/>
                <w:color w:val="auto"/>
                <w:lang w:eastAsia="ru-RU"/>
              </w:rPr>
            </w:pPr>
          </w:p>
        </w:tc>
      </w:tr>
      <w:tr w14:paraId="314BD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C108316">
            <w:pPr>
              <w:spacing w:after="0" w:line="240" w:lineRule="auto"/>
              <w:rPr>
                <w:rFonts w:ascii="Times New Roman" w:hAnsi="Times New Roman" w:eastAsia="Times New Roman" w:cs="Times New Roman"/>
                <w:color w:val="auto"/>
                <w:lang w:eastAsia="ru-RU"/>
              </w:rPr>
            </w:pPr>
          </w:p>
        </w:tc>
        <w:tc>
          <w:tcPr>
            <w:tcW w:w="0" w:type="auto"/>
            <w:vMerge w:val="continue"/>
          </w:tcPr>
          <w:p w14:paraId="26DC7F9A">
            <w:pPr>
              <w:pStyle w:val="11"/>
              <w:rPr>
                <w:rFonts w:ascii="Times New Roman" w:hAnsi="Times New Roman" w:eastAsia="Times New Roman" w:cs="Times New Roman"/>
                <w:color w:val="auto"/>
                <w:lang w:eastAsia="ru-RU"/>
              </w:rPr>
            </w:pPr>
          </w:p>
        </w:tc>
        <w:tc>
          <w:tcPr>
            <w:tcW w:w="0" w:type="auto"/>
            <w:vMerge w:val="continue"/>
          </w:tcPr>
          <w:p w14:paraId="54FDA1B7">
            <w:pPr>
              <w:spacing w:after="0" w:line="240" w:lineRule="auto"/>
              <w:jc w:val="center"/>
              <w:rPr>
                <w:rFonts w:ascii="Times New Roman" w:hAnsi="Times New Roman" w:eastAsia="Times New Roman" w:cs="Times New Roman"/>
                <w:b/>
                <w:color w:val="auto"/>
                <w:lang w:eastAsia="ru-RU"/>
              </w:rPr>
            </w:pPr>
          </w:p>
        </w:tc>
        <w:tc>
          <w:tcPr>
            <w:tcW w:w="3368" w:type="dxa"/>
          </w:tcPr>
          <w:p w14:paraId="6F47E06D">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 Подготовка устного сообщения</w:t>
            </w:r>
          </w:p>
        </w:tc>
        <w:tc>
          <w:tcPr>
            <w:tcW w:w="1141" w:type="dxa"/>
            <w:vAlign w:val="center"/>
          </w:tcPr>
          <w:p w14:paraId="63C2B4AF">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6F580ACF">
            <w:pPr>
              <w:spacing w:after="0" w:line="240" w:lineRule="auto"/>
              <w:jc w:val="center"/>
              <w:rPr>
                <w:rFonts w:ascii="Times New Roman" w:hAnsi="Times New Roman" w:eastAsia="Times New Roman" w:cs="Times New Roman"/>
                <w:color w:val="auto"/>
                <w:lang w:eastAsia="ru-RU"/>
              </w:rPr>
            </w:pPr>
          </w:p>
        </w:tc>
      </w:tr>
      <w:tr w14:paraId="3A51B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D519B6A">
            <w:pPr>
              <w:spacing w:after="0" w:line="240" w:lineRule="auto"/>
              <w:rPr>
                <w:rFonts w:ascii="Times New Roman" w:hAnsi="Times New Roman" w:eastAsia="Times New Roman" w:cs="Times New Roman"/>
                <w:color w:val="auto"/>
                <w:lang w:eastAsia="ru-RU"/>
              </w:rPr>
            </w:pPr>
          </w:p>
        </w:tc>
        <w:tc>
          <w:tcPr>
            <w:tcW w:w="0" w:type="auto"/>
            <w:vMerge w:val="continue"/>
          </w:tcPr>
          <w:p w14:paraId="015FA8EF">
            <w:pPr>
              <w:pStyle w:val="11"/>
              <w:rPr>
                <w:rFonts w:ascii="Times New Roman" w:hAnsi="Times New Roman" w:eastAsia="Times New Roman" w:cs="Times New Roman"/>
                <w:color w:val="auto"/>
                <w:lang w:eastAsia="ru-RU"/>
              </w:rPr>
            </w:pPr>
          </w:p>
        </w:tc>
        <w:tc>
          <w:tcPr>
            <w:tcW w:w="0" w:type="auto"/>
            <w:vMerge w:val="continue"/>
          </w:tcPr>
          <w:p w14:paraId="6D3AD16C">
            <w:pPr>
              <w:spacing w:after="0" w:line="240" w:lineRule="auto"/>
              <w:jc w:val="center"/>
              <w:rPr>
                <w:rFonts w:ascii="Times New Roman" w:hAnsi="Times New Roman" w:eastAsia="Times New Roman" w:cs="Times New Roman"/>
                <w:b/>
                <w:color w:val="auto"/>
                <w:lang w:eastAsia="ru-RU"/>
              </w:rPr>
            </w:pPr>
          </w:p>
        </w:tc>
        <w:tc>
          <w:tcPr>
            <w:tcW w:w="3368" w:type="dxa"/>
          </w:tcPr>
          <w:p w14:paraId="79DCD091">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5. Поиск и обзор литературы и электронных источников</w:t>
            </w:r>
          </w:p>
        </w:tc>
        <w:tc>
          <w:tcPr>
            <w:tcW w:w="1141" w:type="dxa"/>
            <w:vAlign w:val="center"/>
          </w:tcPr>
          <w:p w14:paraId="0CCBBF0D">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6D547172">
            <w:pPr>
              <w:spacing w:after="0" w:line="240" w:lineRule="auto"/>
              <w:jc w:val="center"/>
              <w:rPr>
                <w:rFonts w:ascii="Times New Roman" w:hAnsi="Times New Roman" w:eastAsia="Times New Roman" w:cs="Times New Roman"/>
                <w:color w:val="auto"/>
                <w:lang w:eastAsia="ru-RU"/>
              </w:rPr>
            </w:pPr>
          </w:p>
        </w:tc>
      </w:tr>
      <w:tr w14:paraId="41412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BF49782">
            <w:pPr>
              <w:spacing w:after="0" w:line="240" w:lineRule="auto"/>
              <w:rPr>
                <w:rFonts w:ascii="Times New Roman" w:hAnsi="Times New Roman" w:eastAsia="Times New Roman" w:cs="Times New Roman"/>
                <w:color w:val="auto"/>
                <w:lang w:eastAsia="ru-RU"/>
              </w:rPr>
            </w:pPr>
          </w:p>
        </w:tc>
        <w:tc>
          <w:tcPr>
            <w:tcW w:w="0" w:type="auto"/>
            <w:vMerge w:val="continue"/>
          </w:tcPr>
          <w:p w14:paraId="1B5B532C">
            <w:pPr>
              <w:pStyle w:val="11"/>
              <w:rPr>
                <w:rFonts w:ascii="Times New Roman" w:hAnsi="Times New Roman" w:eastAsia="Times New Roman" w:cs="Times New Roman"/>
                <w:color w:val="auto"/>
                <w:lang w:eastAsia="ru-RU"/>
              </w:rPr>
            </w:pPr>
          </w:p>
        </w:tc>
        <w:tc>
          <w:tcPr>
            <w:tcW w:w="0" w:type="auto"/>
            <w:vMerge w:val="continue"/>
          </w:tcPr>
          <w:p w14:paraId="096B7774">
            <w:pPr>
              <w:spacing w:after="0" w:line="240" w:lineRule="auto"/>
              <w:jc w:val="center"/>
              <w:rPr>
                <w:rFonts w:ascii="Times New Roman" w:hAnsi="Times New Roman" w:eastAsia="Times New Roman" w:cs="Times New Roman"/>
                <w:b/>
                <w:color w:val="auto"/>
                <w:lang w:eastAsia="ru-RU"/>
              </w:rPr>
            </w:pPr>
          </w:p>
        </w:tc>
        <w:tc>
          <w:tcPr>
            <w:tcW w:w="3368" w:type="dxa"/>
          </w:tcPr>
          <w:p w14:paraId="59C60594">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6. Подготовка к зачету</w:t>
            </w:r>
          </w:p>
        </w:tc>
        <w:tc>
          <w:tcPr>
            <w:tcW w:w="1141" w:type="dxa"/>
            <w:vAlign w:val="center"/>
          </w:tcPr>
          <w:p w14:paraId="005863DF">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7DE07F1C">
            <w:pPr>
              <w:spacing w:after="0" w:line="240" w:lineRule="auto"/>
              <w:jc w:val="center"/>
              <w:rPr>
                <w:rFonts w:ascii="Times New Roman" w:hAnsi="Times New Roman" w:eastAsia="Times New Roman" w:cs="Times New Roman"/>
                <w:color w:val="auto"/>
                <w:lang w:eastAsia="ru-RU"/>
              </w:rPr>
            </w:pPr>
          </w:p>
        </w:tc>
      </w:tr>
      <w:tr w14:paraId="790F3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27F9C93A">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9</w:t>
            </w:r>
          </w:p>
        </w:tc>
        <w:tc>
          <w:tcPr>
            <w:tcW w:w="0" w:type="auto"/>
            <w:vMerge w:val="restart"/>
          </w:tcPr>
          <w:p w14:paraId="22AA799A">
            <w:pPr>
              <w:pStyle w:val="11"/>
              <w:rPr>
                <w:rFonts w:ascii="Times New Roman" w:hAnsi="Times New Roman" w:cs="Times New Roman" w:eastAsiaTheme="minorHAnsi"/>
                <w:color w:val="auto"/>
                <w:lang w:eastAsia="en-US"/>
              </w:rPr>
            </w:pPr>
            <w:r>
              <w:rPr>
                <w:rFonts w:ascii="Times New Roman" w:hAnsi="Times New Roman" w:cs="Times New Roman"/>
                <w:color w:val="auto"/>
              </w:rPr>
              <w:t>Тема 9. Ценовое лидерство доминирующей фирмы.</w:t>
            </w:r>
          </w:p>
          <w:p w14:paraId="5664F544">
            <w:pPr>
              <w:pStyle w:val="11"/>
              <w:rPr>
                <w:rFonts w:ascii="Times New Roman" w:hAnsi="Times New Roman" w:eastAsia="Times New Roman" w:cs="Times New Roman"/>
                <w:color w:val="auto"/>
                <w:lang w:eastAsia="ru-RU"/>
              </w:rPr>
            </w:pPr>
          </w:p>
        </w:tc>
        <w:tc>
          <w:tcPr>
            <w:tcW w:w="0" w:type="auto"/>
            <w:vMerge w:val="restart"/>
          </w:tcPr>
          <w:p w14:paraId="6DEA9DE8">
            <w:pPr>
              <w:spacing w:after="0" w:line="240" w:lineRule="auto"/>
              <w:jc w:val="center"/>
              <w:rPr>
                <w:rFonts w:ascii="Times New Roman" w:hAnsi="Times New Roman" w:eastAsia="Times New Roman" w:cs="Times New Roman"/>
                <w:b/>
                <w:color w:val="auto"/>
                <w:lang w:eastAsia="ru-RU"/>
              </w:rPr>
            </w:pPr>
          </w:p>
        </w:tc>
        <w:tc>
          <w:tcPr>
            <w:tcW w:w="3368" w:type="dxa"/>
          </w:tcPr>
          <w:p w14:paraId="2CE21A50">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 Изучение тем лекций. Конспекты</w:t>
            </w:r>
          </w:p>
        </w:tc>
        <w:tc>
          <w:tcPr>
            <w:tcW w:w="1141" w:type="dxa"/>
            <w:vAlign w:val="center"/>
          </w:tcPr>
          <w:p w14:paraId="6E42458D">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1972C07A">
            <w:pPr>
              <w:spacing w:after="0" w:line="240" w:lineRule="auto"/>
              <w:jc w:val="center"/>
              <w:rPr>
                <w:rFonts w:ascii="Times New Roman" w:hAnsi="Times New Roman" w:eastAsia="Times New Roman" w:cs="Times New Roman"/>
                <w:color w:val="auto"/>
                <w:lang w:eastAsia="ru-RU"/>
              </w:rPr>
            </w:pPr>
          </w:p>
        </w:tc>
      </w:tr>
      <w:tr w14:paraId="2E897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ACF4CEB">
            <w:pPr>
              <w:spacing w:after="0" w:line="240" w:lineRule="auto"/>
              <w:rPr>
                <w:rFonts w:ascii="Times New Roman" w:hAnsi="Times New Roman" w:eastAsia="Times New Roman" w:cs="Times New Roman"/>
                <w:color w:val="auto"/>
                <w:lang w:eastAsia="ru-RU"/>
              </w:rPr>
            </w:pPr>
          </w:p>
        </w:tc>
        <w:tc>
          <w:tcPr>
            <w:tcW w:w="0" w:type="auto"/>
            <w:vMerge w:val="continue"/>
          </w:tcPr>
          <w:p w14:paraId="0E98EAC3">
            <w:pPr>
              <w:pStyle w:val="11"/>
              <w:rPr>
                <w:rFonts w:ascii="Times New Roman" w:hAnsi="Times New Roman" w:eastAsia="Times New Roman" w:cs="Times New Roman"/>
                <w:color w:val="auto"/>
                <w:lang w:eastAsia="ru-RU"/>
              </w:rPr>
            </w:pPr>
          </w:p>
        </w:tc>
        <w:tc>
          <w:tcPr>
            <w:tcW w:w="0" w:type="auto"/>
            <w:vMerge w:val="continue"/>
          </w:tcPr>
          <w:p w14:paraId="6EBEF686">
            <w:pPr>
              <w:spacing w:after="0" w:line="240" w:lineRule="auto"/>
              <w:jc w:val="center"/>
              <w:rPr>
                <w:rFonts w:ascii="Times New Roman" w:hAnsi="Times New Roman" w:eastAsia="Times New Roman" w:cs="Times New Roman"/>
                <w:b/>
                <w:color w:val="auto"/>
                <w:lang w:eastAsia="ru-RU"/>
              </w:rPr>
            </w:pPr>
          </w:p>
        </w:tc>
        <w:tc>
          <w:tcPr>
            <w:tcW w:w="3368" w:type="dxa"/>
          </w:tcPr>
          <w:p w14:paraId="5A424835">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 Подготовка к практическим занятиям. Ведение глоссария</w:t>
            </w:r>
          </w:p>
        </w:tc>
        <w:tc>
          <w:tcPr>
            <w:tcW w:w="1141" w:type="dxa"/>
            <w:vAlign w:val="center"/>
          </w:tcPr>
          <w:p w14:paraId="562D30EF">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30504C84">
            <w:pPr>
              <w:spacing w:after="0" w:line="240" w:lineRule="auto"/>
              <w:jc w:val="center"/>
              <w:rPr>
                <w:rFonts w:ascii="Times New Roman" w:hAnsi="Times New Roman" w:eastAsia="Times New Roman" w:cs="Times New Roman"/>
                <w:color w:val="auto"/>
                <w:lang w:eastAsia="ru-RU"/>
              </w:rPr>
            </w:pPr>
          </w:p>
        </w:tc>
      </w:tr>
      <w:tr w14:paraId="67ED8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212826D">
            <w:pPr>
              <w:spacing w:after="0" w:line="240" w:lineRule="auto"/>
              <w:rPr>
                <w:rFonts w:ascii="Times New Roman" w:hAnsi="Times New Roman" w:eastAsia="Times New Roman" w:cs="Times New Roman"/>
                <w:color w:val="auto"/>
                <w:lang w:eastAsia="ru-RU"/>
              </w:rPr>
            </w:pPr>
          </w:p>
        </w:tc>
        <w:tc>
          <w:tcPr>
            <w:tcW w:w="0" w:type="auto"/>
            <w:vMerge w:val="continue"/>
          </w:tcPr>
          <w:p w14:paraId="30CC5827">
            <w:pPr>
              <w:pStyle w:val="11"/>
              <w:rPr>
                <w:rFonts w:ascii="Times New Roman" w:hAnsi="Times New Roman" w:eastAsia="Times New Roman" w:cs="Times New Roman"/>
                <w:color w:val="auto"/>
                <w:lang w:eastAsia="ru-RU"/>
              </w:rPr>
            </w:pPr>
          </w:p>
        </w:tc>
        <w:tc>
          <w:tcPr>
            <w:tcW w:w="0" w:type="auto"/>
            <w:vMerge w:val="continue"/>
          </w:tcPr>
          <w:p w14:paraId="77D2445D">
            <w:pPr>
              <w:spacing w:after="0" w:line="240" w:lineRule="auto"/>
              <w:jc w:val="center"/>
              <w:rPr>
                <w:rFonts w:ascii="Times New Roman" w:hAnsi="Times New Roman" w:eastAsia="Times New Roman" w:cs="Times New Roman"/>
                <w:b/>
                <w:color w:val="auto"/>
                <w:lang w:eastAsia="ru-RU"/>
              </w:rPr>
            </w:pPr>
          </w:p>
        </w:tc>
        <w:tc>
          <w:tcPr>
            <w:tcW w:w="3368" w:type="dxa"/>
          </w:tcPr>
          <w:p w14:paraId="63F599BF">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 Изучение тем вынесенных на самостоятельное изучение</w:t>
            </w:r>
          </w:p>
        </w:tc>
        <w:tc>
          <w:tcPr>
            <w:tcW w:w="1141" w:type="dxa"/>
            <w:vAlign w:val="center"/>
          </w:tcPr>
          <w:p w14:paraId="56D6F8BA">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73D1F322">
            <w:pPr>
              <w:spacing w:after="0" w:line="240" w:lineRule="auto"/>
              <w:jc w:val="center"/>
              <w:rPr>
                <w:rFonts w:ascii="Times New Roman" w:hAnsi="Times New Roman" w:eastAsia="Times New Roman" w:cs="Times New Roman"/>
                <w:color w:val="auto"/>
                <w:lang w:eastAsia="ru-RU"/>
              </w:rPr>
            </w:pPr>
          </w:p>
        </w:tc>
      </w:tr>
      <w:tr w14:paraId="0E348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F48CD95">
            <w:pPr>
              <w:spacing w:after="0" w:line="240" w:lineRule="auto"/>
              <w:rPr>
                <w:rFonts w:ascii="Times New Roman" w:hAnsi="Times New Roman" w:eastAsia="Times New Roman" w:cs="Times New Roman"/>
                <w:color w:val="auto"/>
                <w:lang w:eastAsia="ru-RU"/>
              </w:rPr>
            </w:pPr>
          </w:p>
        </w:tc>
        <w:tc>
          <w:tcPr>
            <w:tcW w:w="0" w:type="auto"/>
            <w:vMerge w:val="continue"/>
          </w:tcPr>
          <w:p w14:paraId="47738C88">
            <w:pPr>
              <w:pStyle w:val="11"/>
              <w:rPr>
                <w:rFonts w:ascii="Times New Roman" w:hAnsi="Times New Roman" w:eastAsia="Times New Roman" w:cs="Times New Roman"/>
                <w:color w:val="auto"/>
                <w:lang w:eastAsia="ru-RU"/>
              </w:rPr>
            </w:pPr>
          </w:p>
        </w:tc>
        <w:tc>
          <w:tcPr>
            <w:tcW w:w="0" w:type="auto"/>
            <w:vMerge w:val="continue"/>
          </w:tcPr>
          <w:p w14:paraId="48C9784A">
            <w:pPr>
              <w:spacing w:after="0" w:line="240" w:lineRule="auto"/>
              <w:jc w:val="center"/>
              <w:rPr>
                <w:rFonts w:ascii="Times New Roman" w:hAnsi="Times New Roman" w:eastAsia="Times New Roman" w:cs="Times New Roman"/>
                <w:b/>
                <w:color w:val="auto"/>
                <w:lang w:eastAsia="ru-RU"/>
              </w:rPr>
            </w:pPr>
          </w:p>
        </w:tc>
        <w:tc>
          <w:tcPr>
            <w:tcW w:w="3368" w:type="dxa"/>
          </w:tcPr>
          <w:p w14:paraId="19F30AA3">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 Подготовка устного сообщения</w:t>
            </w:r>
          </w:p>
        </w:tc>
        <w:tc>
          <w:tcPr>
            <w:tcW w:w="1141" w:type="dxa"/>
            <w:vAlign w:val="center"/>
          </w:tcPr>
          <w:p w14:paraId="731112BD">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35554605">
            <w:pPr>
              <w:spacing w:after="0" w:line="240" w:lineRule="auto"/>
              <w:jc w:val="center"/>
              <w:rPr>
                <w:rFonts w:ascii="Times New Roman" w:hAnsi="Times New Roman" w:eastAsia="Times New Roman" w:cs="Times New Roman"/>
                <w:color w:val="auto"/>
                <w:lang w:eastAsia="ru-RU"/>
              </w:rPr>
            </w:pPr>
          </w:p>
        </w:tc>
      </w:tr>
      <w:tr w14:paraId="48238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9CA2F79">
            <w:pPr>
              <w:spacing w:after="0" w:line="240" w:lineRule="auto"/>
              <w:rPr>
                <w:rFonts w:ascii="Times New Roman" w:hAnsi="Times New Roman" w:eastAsia="Times New Roman" w:cs="Times New Roman"/>
                <w:color w:val="auto"/>
                <w:lang w:eastAsia="ru-RU"/>
              </w:rPr>
            </w:pPr>
          </w:p>
        </w:tc>
        <w:tc>
          <w:tcPr>
            <w:tcW w:w="0" w:type="auto"/>
            <w:vMerge w:val="continue"/>
          </w:tcPr>
          <w:p w14:paraId="57A87C52">
            <w:pPr>
              <w:pStyle w:val="11"/>
              <w:rPr>
                <w:rFonts w:ascii="Times New Roman" w:hAnsi="Times New Roman" w:eastAsia="Times New Roman" w:cs="Times New Roman"/>
                <w:color w:val="auto"/>
                <w:lang w:eastAsia="ru-RU"/>
              </w:rPr>
            </w:pPr>
          </w:p>
        </w:tc>
        <w:tc>
          <w:tcPr>
            <w:tcW w:w="0" w:type="auto"/>
            <w:vMerge w:val="continue"/>
          </w:tcPr>
          <w:p w14:paraId="7F580179">
            <w:pPr>
              <w:spacing w:after="0" w:line="240" w:lineRule="auto"/>
              <w:jc w:val="center"/>
              <w:rPr>
                <w:rFonts w:ascii="Times New Roman" w:hAnsi="Times New Roman" w:eastAsia="Times New Roman" w:cs="Times New Roman"/>
                <w:b/>
                <w:color w:val="auto"/>
                <w:lang w:eastAsia="ru-RU"/>
              </w:rPr>
            </w:pPr>
          </w:p>
        </w:tc>
        <w:tc>
          <w:tcPr>
            <w:tcW w:w="3368" w:type="dxa"/>
          </w:tcPr>
          <w:p w14:paraId="6E233B20">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5. Поиск и обзор литературы и электронных источников</w:t>
            </w:r>
          </w:p>
        </w:tc>
        <w:tc>
          <w:tcPr>
            <w:tcW w:w="1141" w:type="dxa"/>
            <w:vAlign w:val="center"/>
          </w:tcPr>
          <w:p w14:paraId="07EBB3FA">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0B77F67B">
            <w:pPr>
              <w:spacing w:after="0" w:line="240" w:lineRule="auto"/>
              <w:jc w:val="center"/>
              <w:rPr>
                <w:rFonts w:ascii="Times New Roman" w:hAnsi="Times New Roman" w:eastAsia="Times New Roman" w:cs="Times New Roman"/>
                <w:color w:val="auto"/>
                <w:lang w:eastAsia="ru-RU"/>
              </w:rPr>
            </w:pPr>
          </w:p>
        </w:tc>
      </w:tr>
      <w:tr w14:paraId="5396A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4C6CB27">
            <w:pPr>
              <w:spacing w:after="0" w:line="240" w:lineRule="auto"/>
              <w:rPr>
                <w:rFonts w:ascii="Times New Roman" w:hAnsi="Times New Roman" w:eastAsia="Times New Roman" w:cs="Times New Roman"/>
                <w:color w:val="auto"/>
                <w:lang w:eastAsia="ru-RU"/>
              </w:rPr>
            </w:pPr>
          </w:p>
        </w:tc>
        <w:tc>
          <w:tcPr>
            <w:tcW w:w="0" w:type="auto"/>
            <w:vMerge w:val="continue"/>
          </w:tcPr>
          <w:p w14:paraId="027ACAB8">
            <w:pPr>
              <w:pStyle w:val="11"/>
              <w:rPr>
                <w:rFonts w:ascii="Times New Roman" w:hAnsi="Times New Roman" w:eastAsia="Times New Roman" w:cs="Times New Roman"/>
                <w:color w:val="auto"/>
                <w:lang w:eastAsia="ru-RU"/>
              </w:rPr>
            </w:pPr>
          </w:p>
        </w:tc>
        <w:tc>
          <w:tcPr>
            <w:tcW w:w="0" w:type="auto"/>
            <w:vMerge w:val="continue"/>
          </w:tcPr>
          <w:p w14:paraId="4F139195">
            <w:pPr>
              <w:spacing w:after="0" w:line="240" w:lineRule="auto"/>
              <w:jc w:val="center"/>
              <w:rPr>
                <w:rFonts w:ascii="Times New Roman" w:hAnsi="Times New Roman" w:eastAsia="Times New Roman" w:cs="Times New Roman"/>
                <w:b/>
                <w:color w:val="auto"/>
                <w:lang w:eastAsia="ru-RU"/>
              </w:rPr>
            </w:pPr>
          </w:p>
        </w:tc>
        <w:tc>
          <w:tcPr>
            <w:tcW w:w="3368" w:type="dxa"/>
          </w:tcPr>
          <w:p w14:paraId="13559A22">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6. Подготовка к зачету</w:t>
            </w:r>
          </w:p>
        </w:tc>
        <w:tc>
          <w:tcPr>
            <w:tcW w:w="1141" w:type="dxa"/>
            <w:vAlign w:val="center"/>
          </w:tcPr>
          <w:p w14:paraId="000E2397">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195FA21C">
            <w:pPr>
              <w:spacing w:after="0" w:line="240" w:lineRule="auto"/>
              <w:jc w:val="center"/>
              <w:rPr>
                <w:rFonts w:ascii="Times New Roman" w:hAnsi="Times New Roman" w:eastAsia="Times New Roman" w:cs="Times New Roman"/>
                <w:color w:val="auto"/>
                <w:lang w:eastAsia="ru-RU"/>
              </w:rPr>
            </w:pPr>
          </w:p>
        </w:tc>
      </w:tr>
      <w:tr w14:paraId="18B9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5F8CF413">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10</w:t>
            </w:r>
          </w:p>
        </w:tc>
        <w:tc>
          <w:tcPr>
            <w:tcW w:w="0" w:type="auto"/>
            <w:vMerge w:val="restart"/>
          </w:tcPr>
          <w:p w14:paraId="25445C95">
            <w:pPr>
              <w:pStyle w:val="11"/>
              <w:rPr>
                <w:rFonts w:ascii="Times New Roman" w:hAnsi="Times New Roman" w:cs="Times New Roman" w:eastAsiaTheme="minorHAnsi"/>
                <w:color w:val="auto"/>
                <w:lang w:eastAsia="en-US"/>
              </w:rPr>
            </w:pPr>
            <w:r>
              <w:rPr>
                <w:rFonts w:ascii="Times New Roman" w:hAnsi="Times New Roman" w:cs="Times New Roman"/>
                <w:color w:val="auto"/>
              </w:rPr>
              <w:t>Тема 10. Ценовая дискриминация.</w:t>
            </w:r>
          </w:p>
          <w:p w14:paraId="3641F1BF">
            <w:pPr>
              <w:pStyle w:val="11"/>
              <w:rPr>
                <w:rFonts w:ascii="Times New Roman" w:hAnsi="Times New Roman" w:eastAsia="Times New Roman" w:cs="Times New Roman"/>
                <w:color w:val="auto"/>
                <w:lang w:eastAsia="ru-RU"/>
              </w:rPr>
            </w:pPr>
          </w:p>
        </w:tc>
        <w:tc>
          <w:tcPr>
            <w:tcW w:w="0" w:type="auto"/>
            <w:vMerge w:val="restart"/>
          </w:tcPr>
          <w:p w14:paraId="084112C1">
            <w:pPr>
              <w:spacing w:after="0" w:line="240" w:lineRule="auto"/>
              <w:jc w:val="center"/>
              <w:rPr>
                <w:rFonts w:ascii="Times New Roman" w:hAnsi="Times New Roman" w:eastAsia="Times New Roman" w:cs="Times New Roman"/>
                <w:b/>
                <w:color w:val="auto"/>
                <w:lang w:eastAsia="ru-RU"/>
              </w:rPr>
            </w:pPr>
          </w:p>
        </w:tc>
        <w:tc>
          <w:tcPr>
            <w:tcW w:w="3368" w:type="dxa"/>
          </w:tcPr>
          <w:p w14:paraId="2361865D">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 Изучение тем лекций. Конспекты</w:t>
            </w:r>
          </w:p>
        </w:tc>
        <w:tc>
          <w:tcPr>
            <w:tcW w:w="1141" w:type="dxa"/>
            <w:vAlign w:val="center"/>
          </w:tcPr>
          <w:p w14:paraId="7D8EEE86">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70F2C6BD">
            <w:pPr>
              <w:spacing w:after="0" w:line="240" w:lineRule="auto"/>
              <w:jc w:val="center"/>
              <w:rPr>
                <w:rFonts w:ascii="Times New Roman" w:hAnsi="Times New Roman" w:eastAsia="Times New Roman" w:cs="Times New Roman"/>
                <w:color w:val="auto"/>
                <w:lang w:eastAsia="ru-RU"/>
              </w:rPr>
            </w:pPr>
          </w:p>
        </w:tc>
      </w:tr>
      <w:tr w14:paraId="5C9AD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BB56381">
            <w:pPr>
              <w:spacing w:after="0" w:line="240" w:lineRule="auto"/>
              <w:rPr>
                <w:rFonts w:ascii="Times New Roman" w:hAnsi="Times New Roman" w:eastAsia="Times New Roman" w:cs="Times New Roman"/>
                <w:color w:val="auto"/>
                <w:lang w:eastAsia="ru-RU"/>
              </w:rPr>
            </w:pPr>
          </w:p>
        </w:tc>
        <w:tc>
          <w:tcPr>
            <w:tcW w:w="0" w:type="auto"/>
            <w:vMerge w:val="continue"/>
          </w:tcPr>
          <w:p w14:paraId="7149B57A">
            <w:pPr>
              <w:pStyle w:val="11"/>
              <w:rPr>
                <w:rFonts w:ascii="Times New Roman" w:hAnsi="Times New Roman" w:eastAsia="Times New Roman" w:cs="Times New Roman"/>
                <w:color w:val="auto"/>
                <w:lang w:eastAsia="ru-RU"/>
              </w:rPr>
            </w:pPr>
          </w:p>
        </w:tc>
        <w:tc>
          <w:tcPr>
            <w:tcW w:w="0" w:type="auto"/>
            <w:vMerge w:val="continue"/>
          </w:tcPr>
          <w:p w14:paraId="1D143CF6">
            <w:pPr>
              <w:spacing w:after="0" w:line="240" w:lineRule="auto"/>
              <w:jc w:val="center"/>
              <w:rPr>
                <w:rFonts w:ascii="Times New Roman" w:hAnsi="Times New Roman" w:eastAsia="Times New Roman" w:cs="Times New Roman"/>
                <w:b/>
                <w:color w:val="auto"/>
                <w:lang w:eastAsia="ru-RU"/>
              </w:rPr>
            </w:pPr>
          </w:p>
        </w:tc>
        <w:tc>
          <w:tcPr>
            <w:tcW w:w="3368" w:type="dxa"/>
          </w:tcPr>
          <w:p w14:paraId="5058B00B">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 Подготовка к практическим занятиям. Ведение глоссария</w:t>
            </w:r>
          </w:p>
        </w:tc>
        <w:tc>
          <w:tcPr>
            <w:tcW w:w="1141" w:type="dxa"/>
            <w:vAlign w:val="center"/>
          </w:tcPr>
          <w:p w14:paraId="3ABC0E45">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6E7766E8">
            <w:pPr>
              <w:spacing w:after="0" w:line="240" w:lineRule="auto"/>
              <w:jc w:val="center"/>
              <w:rPr>
                <w:rFonts w:ascii="Times New Roman" w:hAnsi="Times New Roman" w:eastAsia="Times New Roman" w:cs="Times New Roman"/>
                <w:color w:val="auto"/>
                <w:lang w:eastAsia="ru-RU"/>
              </w:rPr>
            </w:pPr>
          </w:p>
        </w:tc>
      </w:tr>
      <w:tr w14:paraId="3A36F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F600EA3">
            <w:pPr>
              <w:spacing w:after="0" w:line="240" w:lineRule="auto"/>
              <w:rPr>
                <w:rFonts w:ascii="Times New Roman" w:hAnsi="Times New Roman" w:eastAsia="Times New Roman" w:cs="Times New Roman"/>
                <w:color w:val="auto"/>
                <w:lang w:eastAsia="ru-RU"/>
              </w:rPr>
            </w:pPr>
          </w:p>
        </w:tc>
        <w:tc>
          <w:tcPr>
            <w:tcW w:w="0" w:type="auto"/>
            <w:vMerge w:val="continue"/>
          </w:tcPr>
          <w:p w14:paraId="246AB792">
            <w:pPr>
              <w:pStyle w:val="11"/>
              <w:rPr>
                <w:rFonts w:ascii="Times New Roman" w:hAnsi="Times New Roman" w:eastAsia="Times New Roman" w:cs="Times New Roman"/>
                <w:color w:val="auto"/>
                <w:lang w:eastAsia="ru-RU"/>
              </w:rPr>
            </w:pPr>
          </w:p>
        </w:tc>
        <w:tc>
          <w:tcPr>
            <w:tcW w:w="0" w:type="auto"/>
            <w:vMerge w:val="continue"/>
          </w:tcPr>
          <w:p w14:paraId="29263A98">
            <w:pPr>
              <w:spacing w:after="0" w:line="240" w:lineRule="auto"/>
              <w:jc w:val="center"/>
              <w:rPr>
                <w:rFonts w:ascii="Times New Roman" w:hAnsi="Times New Roman" w:eastAsia="Times New Roman" w:cs="Times New Roman"/>
                <w:b/>
                <w:color w:val="auto"/>
                <w:lang w:eastAsia="ru-RU"/>
              </w:rPr>
            </w:pPr>
          </w:p>
        </w:tc>
        <w:tc>
          <w:tcPr>
            <w:tcW w:w="3368" w:type="dxa"/>
          </w:tcPr>
          <w:p w14:paraId="4EB194FA">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 Изучение тем вынесенных на самостоятельное изучение</w:t>
            </w:r>
          </w:p>
        </w:tc>
        <w:tc>
          <w:tcPr>
            <w:tcW w:w="1141" w:type="dxa"/>
            <w:vAlign w:val="center"/>
          </w:tcPr>
          <w:p w14:paraId="27B760CA">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262BF21A">
            <w:pPr>
              <w:spacing w:after="0" w:line="240" w:lineRule="auto"/>
              <w:jc w:val="center"/>
              <w:rPr>
                <w:rFonts w:ascii="Times New Roman" w:hAnsi="Times New Roman" w:eastAsia="Times New Roman" w:cs="Times New Roman"/>
                <w:color w:val="auto"/>
                <w:lang w:eastAsia="ru-RU"/>
              </w:rPr>
            </w:pPr>
          </w:p>
        </w:tc>
      </w:tr>
      <w:tr w14:paraId="7048B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DC4ACBE">
            <w:pPr>
              <w:spacing w:after="0" w:line="240" w:lineRule="auto"/>
              <w:rPr>
                <w:rFonts w:ascii="Times New Roman" w:hAnsi="Times New Roman" w:eastAsia="Times New Roman" w:cs="Times New Roman"/>
                <w:color w:val="auto"/>
                <w:lang w:eastAsia="ru-RU"/>
              </w:rPr>
            </w:pPr>
          </w:p>
        </w:tc>
        <w:tc>
          <w:tcPr>
            <w:tcW w:w="0" w:type="auto"/>
            <w:vMerge w:val="continue"/>
          </w:tcPr>
          <w:p w14:paraId="5FDAD341">
            <w:pPr>
              <w:pStyle w:val="11"/>
              <w:rPr>
                <w:rFonts w:ascii="Times New Roman" w:hAnsi="Times New Roman" w:eastAsia="Times New Roman" w:cs="Times New Roman"/>
                <w:color w:val="auto"/>
                <w:lang w:eastAsia="ru-RU"/>
              </w:rPr>
            </w:pPr>
          </w:p>
        </w:tc>
        <w:tc>
          <w:tcPr>
            <w:tcW w:w="0" w:type="auto"/>
            <w:vMerge w:val="continue"/>
          </w:tcPr>
          <w:p w14:paraId="69E71CB5">
            <w:pPr>
              <w:spacing w:after="0" w:line="240" w:lineRule="auto"/>
              <w:jc w:val="center"/>
              <w:rPr>
                <w:rFonts w:ascii="Times New Roman" w:hAnsi="Times New Roman" w:eastAsia="Times New Roman" w:cs="Times New Roman"/>
                <w:b/>
                <w:color w:val="auto"/>
                <w:lang w:eastAsia="ru-RU"/>
              </w:rPr>
            </w:pPr>
          </w:p>
        </w:tc>
        <w:tc>
          <w:tcPr>
            <w:tcW w:w="3368" w:type="dxa"/>
          </w:tcPr>
          <w:p w14:paraId="78CA366E">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 Подготовка устного сообщения</w:t>
            </w:r>
          </w:p>
        </w:tc>
        <w:tc>
          <w:tcPr>
            <w:tcW w:w="1141" w:type="dxa"/>
            <w:vAlign w:val="center"/>
          </w:tcPr>
          <w:p w14:paraId="3257D0E6">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217C60DF">
            <w:pPr>
              <w:spacing w:after="0" w:line="240" w:lineRule="auto"/>
              <w:jc w:val="center"/>
              <w:rPr>
                <w:rFonts w:ascii="Times New Roman" w:hAnsi="Times New Roman" w:eastAsia="Times New Roman" w:cs="Times New Roman"/>
                <w:color w:val="auto"/>
                <w:lang w:eastAsia="ru-RU"/>
              </w:rPr>
            </w:pPr>
          </w:p>
        </w:tc>
      </w:tr>
      <w:tr w14:paraId="66339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12F8D20">
            <w:pPr>
              <w:spacing w:after="0" w:line="240" w:lineRule="auto"/>
              <w:rPr>
                <w:rFonts w:ascii="Times New Roman" w:hAnsi="Times New Roman" w:eastAsia="Times New Roman" w:cs="Times New Roman"/>
                <w:color w:val="auto"/>
                <w:lang w:eastAsia="ru-RU"/>
              </w:rPr>
            </w:pPr>
          </w:p>
        </w:tc>
        <w:tc>
          <w:tcPr>
            <w:tcW w:w="0" w:type="auto"/>
            <w:vMerge w:val="continue"/>
          </w:tcPr>
          <w:p w14:paraId="26FF0000">
            <w:pPr>
              <w:pStyle w:val="11"/>
              <w:rPr>
                <w:rFonts w:ascii="Times New Roman" w:hAnsi="Times New Roman" w:eastAsia="Times New Roman" w:cs="Times New Roman"/>
                <w:color w:val="auto"/>
                <w:lang w:eastAsia="ru-RU"/>
              </w:rPr>
            </w:pPr>
          </w:p>
        </w:tc>
        <w:tc>
          <w:tcPr>
            <w:tcW w:w="0" w:type="auto"/>
            <w:vMerge w:val="continue"/>
          </w:tcPr>
          <w:p w14:paraId="1B42AC49">
            <w:pPr>
              <w:spacing w:after="0" w:line="240" w:lineRule="auto"/>
              <w:jc w:val="center"/>
              <w:rPr>
                <w:rFonts w:ascii="Times New Roman" w:hAnsi="Times New Roman" w:eastAsia="Times New Roman" w:cs="Times New Roman"/>
                <w:b/>
                <w:color w:val="auto"/>
                <w:lang w:eastAsia="ru-RU"/>
              </w:rPr>
            </w:pPr>
          </w:p>
        </w:tc>
        <w:tc>
          <w:tcPr>
            <w:tcW w:w="3368" w:type="dxa"/>
          </w:tcPr>
          <w:p w14:paraId="4B5AF495">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5. Поиск и обзор литературы и электронных источников</w:t>
            </w:r>
          </w:p>
        </w:tc>
        <w:tc>
          <w:tcPr>
            <w:tcW w:w="1141" w:type="dxa"/>
            <w:vAlign w:val="center"/>
          </w:tcPr>
          <w:p w14:paraId="023C43F2">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425C4358">
            <w:pPr>
              <w:spacing w:after="0" w:line="240" w:lineRule="auto"/>
              <w:jc w:val="center"/>
              <w:rPr>
                <w:rFonts w:ascii="Times New Roman" w:hAnsi="Times New Roman" w:eastAsia="Times New Roman" w:cs="Times New Roman"/>
                <w:color w:val="auto"/>
                <w:lang w:eastAsia="ru-RU"/>
              </w:rPr>
            </w:pPr>
          </w:p>
        </w:tc>
      </w:tr>
      <w:tr w14:paraId="2D9C1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C364D01">
            <w:pPr>
              <w:spacing w:after="0" w:line="240" w:lineRule="auto"/>
              <w:rPr>
                <w:rFonts w:ascii="Times New Roman" w:hAnsi="Times New Roman" w:eastAsia="Times New Roman" w:cs="Times New Roman"/>
                <w:color w:val="auto"/>
                <w:lang w:eastAsia="ru-RU"/>
              </w:rPr>
            </w:pPr>
          </w:p>
        </w:tc>
        <w:tc>
          <w:tcPr>
            <w:tcW w:w="0" w:type="auto"/>
            <w:vMerge w:val="continue"/>
          </w:tcPr>
          <w:p w14:paraId="21EB53F5">
            <w:pPr>
              <w:pStyle w:val="11"/>
              <w:rPr>
                <w:rFonts w:ascii="Times New Roman" w:hAnsi="Times New Roman" w:eastAsia="Times New Roman" w:cs="Times New Roman"/>
                <w:color w:val="auto"/>
                <w:lang w:eastAsia="ru-RU"/>
              </w:rPr>
            </w:pPr>
          </w:p>
        </w:tc>
        <w:tc>
          <w:tcPr>
            <w:tcW w:w="0" w:type="auto"/>
            <w:vMerge w:val="continue"/>
          </w:tcPr>
          <w:p w14:paraId="4778F961">
            <w:pPr>
              <w:spacing w:after="0" w:line="240" w:lineRule="auto"/>
              <w:jc w:val="center"/>
              <w:rPr>
                <w:rFonts w:ascii="Times New Roman" w:hAnsi="Times New Roman" w:eastAsia="Times New Roman" w:cs="Times New Roman"/>
                <w:b/>
                <w:color w:val="auto"/>
                <w:lang w:eastAsia="ru-RU"/>
              </w:rPr>
            </w:pPr>
          </w:p>
        </w:tc>
        <w:tc>
          <w:tcPr>
            <w:tcW w:w="3368" w:type="dxa"/>
          </w:tcPr>
          <w:p w14:paraId="09321398">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6. Подготовка к зачету</w:t>
            </w:r>
          </w:p>
        </w:tc>
        <w:tc>
          <w:tcPr>
            <w:tcW w:w="1141" w:type="dxa"/>
            <w:vAlign w:val="center"/>
          </w:tcPr>
          <w:p w14:paraId="579650B4">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3A826393">
            <w:pPr>
              <w:spacing w:after="0" w:line="240" w:lineRule="auto"/>
              <w:jc w:val="center"/>
              <w:rPr>
                <w:rFonts w:ascii="Times New Roman" w:hAnsi="Times New Roman" w:eastAsia="Times New Roman" w:cs="Times New Roman"/>
                <w:color w:val="auto"/>
                <w:lang w:eastAsia="ru-RU"/>
              </w:rPr>
            </w:pPr>
          </w:p>
        </w:tc>
      </w:tr>
      <w:tr w14:paraId="0F135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2C3E23E6">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11</w:t>
            </w:r>
          </w:p>
        </w:tc>
        <w:tc>
          <w:tcPr>
            <w:tcW w:w="0" w:type="auto"/>
            <w:vMerge w:val="restart"/>
          </w:tcPr>
          <w:p w14:paraId="71060E8F">
            <w:pPr>
              <w:pStyle w:val="11"/>
              <w:rPr>
                <w:rFonts w:ascii="Times New Roman" w:hAnsi="Times New Roman" w:eastAsia="Times New Roman" w:cs="Times New Roman"/>
                <w:color w:val="auto"/>
                <w:lang w:eastAsia="ru-RU"/>
              </w:rPr>
            </w:pPr>
            <w:r>
              <w:rPr>
                <w:rFonts w:ascii="Times New Roman" w:hAnsi="Times New Roman" w:cs="Times New Roman"/>
                <w:color w:val="auto"/>
              </w:rPr>
              <w:t>Тема 11. Регулирование отраслевых рынков</w:t>
            </w:r>
          </w:p>
        </w:tc>
        <w:tc>
          <w:tcPr>
            <w:tcW w:w="0" w:type="auto"/>
            <w:vMerge w:val="restart"/>
          </w:tcPr>
          <w:p w14:paraId="47B32537">
            <w:pPr>
              <w:spacing w:after="0" w:line="240" w:lineRule="auto"/>
              <w:jc w:val="center"/>
              <w:rPr>
                <w:rFonts w:ascii="Times New Roman" w:hAnsi="Times New Roman" w:eastAsia="Times New Roman" w:cs="Times New Roman"/>
                <w:b/>
                <w:color w:val="auto"/>
                <w:lang w:eastAsia="ru-RU"/>
              </w:rPr>
            </w:pPr>
          </w:p>
        </w:tc>
        <w:tc>
          <w:tcPr>
            <w:tcW w:w="3368" w:type="dxa"/>
          </w:tcPr>
          <w:p w14:paraId="5843757D">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 Изучение тем лекций. Конспекты</w:t>
            </w:r>
          </w:p>
        </w:tc>
        <w:tc>
          <w:tcPr>
            <w:tcW w:w="1141" w:type="dxa"/>
            <w:vAlign w:val="center"/>
          </w:tcPr>
          <w:p w14:paraId="08FC4E93">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3413277B">
            <w:pPr>
              <w:spacing w:after="0" w:line="240" w:lineRule="auto"/>
              <w:jc w:val="center"/>
              <w:rPr>
                <w:rFonts w:ascii="Times New Roman" w:hAnsi="Times New Roman" w:eastAsia="Times New Roman" w:cs="Times New Roman"/>
                <w:color w:val="auto"/>
                <w:lang w:eastAsia="ru-RU"/>
              </w:rPr>
            </w:pPr>
          </w:p>
        </w:tc>
      </w:tr>
      <w:tr w14:paraId="254F4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30EC1F9">
            <w:pPr>
              <w:spacing w:after="0" w:line="240" w:lineRule="auto"/>
              <w:rPr>
                <w:rFonts w:ascii="Times New Roman" w:hAnsi="Times New Roman" w:eastAsia="Times New Roman" w:cs="Times New Roman"/>
                <w:color w:val="auto"/>
                <w:lang w:eastAsia="ru-RU"/>
              </w:rPr>
            </w:pPr>
          </w:p>
        </w:tc>
        <w:tc>
          <w:tcPr>
            <w:tcW w:w="0" w:type="auto"/>
            <w:vMerge w:val="continue"/>
          </w:tcPr>
          <w:p w14:paraId="70B7E081">
            <w:pPr>
              <w:spacing w:after="0" w:line="240" w:lineRule="auto"/>
              <w:rPr>
                <w:rFonts w:ascii="Times New Roman" w:hAnsi="Times New Roman" w:eastAsia="Times New Roman" w:cs="Times New Roman"/>
                <w:b/>
                <w:color w:val="auto"/>
                <w:lang w:eastAsia="ru-RU"/>
              </w:rPr>
            </w:pPr>
          </w:p>
        </w:tc>
        <w:tc>
          <w:tcPr>
            <w:tcW w:w="0" w:type="auto"/>
            <w:vMerge w:val="continue"/>
          </w:tcPr>
          <w:p w14:paraId="73412F6E">
            <w:pPr>
              <w:spacing w:after="0" w:line="240" w:lineRule="auto"/>
              <w:jc w:val="center"/>
              <w:rPr>
                <w:rFonts w:ascii="Times New Roman" w:hAnsi="Times New Roman" w:eastAsia="Times New Roman" w:cs="Times New Roman"/>
                <w:b/>
                <w:color w:val="auto"/>
                <w:lang w:eastAsia="ru-RU"/>
              </w:rPr>
            </w:pPr>
          </w:p>
        </w:tc>
        <w:tc>
          <w:tcPr>
            <w:tcW w:w="3368" w:type="dxa"/>
          </w:tcPr>
          <w:p w14:paraId="27E65E6D">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 Подготовка к практическим занятиям. Ведение глоссария</w:t>
            </w:r>
          </w:p>
        </w:tc>
        <w:tc>
          <w:tcPr>
            <w:tcW w:w="1141" w:type="dxa"/>
            <w:vAlign w:val="center"/>
          </w:tcPr>
          <w:p w14:paraId="517BA599">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5A486A29">
            <w:pPr>
              <w:spacing w:after="0" w:line="240" w:lineRule="auto"/>
              <w:jc w:val="center"/>
              <w:rPr>
                <w:rFonts w:ascii="Times New Roman" w:hAnsi="Times New Roman" w:eastAsia="Times New Roman" w:cs="Times New Roman"/>
                <w:color w:val="auto"/>
                <w:lang w:eastAsia="ru-RU"/>
              </w:rPr>
            </w:pPr>
          </w:p>
        </w:tc>
      </w:tr>
      <w:tr w14:paraId="0B967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2EC6FE1">
            <w:pPr>
              <w:spacing w:after="0" w:line="240" w:lineRule="auto"/>
              <w:rPr>
                <w:rFonts w:ascii="Times New Roman" w:hAnsi="Times New Roman" w:eastAsia="Times New Roman" w:cs="Times New Roman"/>
                <w:color w:val="auto"/>
                <w:lang w:eastAsia="ru-RU"/>
              </w:rPr>
            </w:pPr>
          </w:p>
        </w:tc>
        <w:tc>
          <w:tcPr>
            <w:tcW w:w="0" w:type="auto"/>
            <w:vMerge w:val="continue"/>
          </w:tcPr>
          <w:p w14:paraId="2CB2D596">
            <w:pPr>
              <w:spacing w:after="0" w:line="240" w:lineRule="auto"/>
              <w:rPr>
                <w:rFonts w:ascii="Times New Roman" w:hAnsi="Times New Roman" w:eastAsia="Times New Roman" w:cs="Times New Roman"/>
                <w:b/>
                <w:color w:val="auto"/>
                <w:lang w:eastAsia="ru-RU"/>
              </w:rPr>
            </w:pPr>
          </w:p>
        </w:tc>
        <w:tc>
          <w:tcPr>
            <w:tcW w:w="0" w:type="auto"/>
            <w:vMerge w:val="continue"/>
          </w:tcPr>
          <w:p w14:paraId="2C461F10">
            <w:pPr>
              <w:spacing w:after="0" w:line="240" w:lineRule="auto"/>
              <w:jc w:val="center"/>
              <w:rPr>
                <w:rFonts w:ascii="Times New Roman" w:hAnsi="Times New Roman" w:eastAsia="Times New Roman" w:cs="Times New Roman"/>
                <w:b/>
                <w:color w:val="auto"/>
                <w:lang w:eastAsia="ru-RU"/>
              </w:rPr>
            </w:pPr>
          </w:p>
        </w:tc>
        <w:tc>
          <w:tcPr>
            <w:tcW w:w="3368" w:type="dxa"/>
          </w:tcPr>
          <w:p w14:paraId="1ECEB40C">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 Изучение тем вынесенных на самостоятельное изучение</w:t>
            </w:r>
          </w:p>
        </w:tc>
        <w:tc>
          <w:tcPr>
            <w:tcW w:w="1141" w:type="dxa"/>
            <w:vAlign w:val="center"/>
          </w:tcPr>
          <w:p w14:paraId="2F44E130">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2B240E6A">
            <w:pPr>
              <w:spacing w:after="0" w:line="240" w:lineRule="auto"/>
              <w:jc w:val="center"/>
              <w:rPr>
                <w:rFonts w:ascii="Times New Roman" w:hAnsi="Times New Roman" w:eastAsia="Times New Roman" w:cs="Times New Roman"/>
                <w:color w:val="auto"/>
                <w:lang w:eastAsia="ru-RU"/>
              </w:rPr>
            </w:pPr>
          </w:p>
        </w:tc>
      </w:tr>
      <w:tr w14:paraId="2AEAE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1F65957">
            <w:pPr>
              <w:spacing w:after="0" w:line="240" w:lineRule="auto"/>
              <w:rPr>
                <w:rFonts w:ascii="Times New Roman" w:hAnsi="Times New Roman" w:eastAsia="Times New Roman" w:cs="Times New Roman"/>
                <w:color w:val="auto"/>
                <w:lang w:eastAsia="ru-RU"/>
              </w:rPr>
            </w:pPr>
          </w:p>
        </w:tc>
        <w:tc>
          <w:tcPr>
            <w:tcW w:w="0" w:type="auto"/>
            <w:vMerge w:val="continue"/>
          </w:tcPr>
          <w:p w14:paraId="792FA34D">
            <w:pPr>
              <w:spacing w:after="0" w:line="240" w:lineRule="auto"/>
              <w:rPr>
                <w:rFonts w:ascii="Times New Roman" w:hAnsi="Times New Roman" w:eastAsia="Times New Roman" w:cs="Times New Roman"/>
                <w:b/>
                <w:color w:val="auto"/>
                <w:lang w:eastAsia="ru-RU"/>
              </w:rPr>
            </w:pPr>
          </w:p>
        </w:tc>
        <w:tc>
          <w:tcPr>
            <w:tcW w:w="0" w:type="auto"/>
            <w:vMerge w:val="continue"/>
          </w:tcPr>
          <w:p w14:paraId="7F3E6EF0">
            <w:pPr>
              <w:spacing w:after="0" w:line="240" w:lineRule="auto"/>
              <w:jc w:val="center"/>
              <w:rPr>
                <w:rFonts w:ascii="Times New Roman" w:hAnsi="Times New Roman" w:eastAsia="Times New Roman" w:cs="Times New Roman"/>
                <w:b/>
                <w:color w:val="auto"/>
                <w:lang w:eastAsia="ru-RU"/>
              </w:rPr>
            </w:pPr>
          </w:p>
        </w:tc>
        <w:tc>
          <w:tcPr>
            <w:tcW w:w="3368" w:type="dxa"/>
          </w:tcPr>
          <w:p w14:paraId="07BB43AC">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 Подготовка устного сообщения</w:t>
            </w:r>
          </w:p>
        </w:tc>
        <w:tc>
          <w:tcPr>
            <w:tcW w:w="1141" w:type="dxa"/>
            <w:vAlign w:val="center"/>
          </w:tcPr>
          <w:p w14:paraId="4C9EA762">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2BE3DF6A">
            <w:pPr>
              <w:spacing w:after="0" w:line="240" w:lineRule="auto"/>
              <w:jc w:val="center"/>
              <w:rPr>
                <w:rFonts w:ascii="Times New Roman" w:hAnsi="Times New Roman" w:eastAsia="Times New Roman" w:cs="Times New Roman"/>
                <w:color w:val="auto"/>
                <w:lang w:eastAsia="ru-RU"/>
              </w:rPr>
            </w:pPr>
          </w:p>
        </w:tc>
      </w:tr>
      <w:tr w14:paraId="7AD2F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7448CFA">
            <w:pPr>
              <w:spacing w:after="0" w:line="240" w:lineRule="auto"/>
              <w:rPr>
                <w:rFonts w:ascii="Times New Roman" w:hAnsi="Times New Roman" w:eastAsia="Times New Roman" w:cs="Times New Roman"/>
                <w:color w:val="auto"/>
                <w:lang w:eastAsia="ru-RU"/>
              </w:rPr>
            </w:pPr>
          </w:p>
        </w:tc>
        <w:tc>
          <w:tcPr>
            <w:tcW w:w="0" w:type="auto"/>
            <w:vMerge w:val="continue"/>
          </w:tcPr>
          <w:p w14:paraId="375EAD9A">
            <w:pPr>
              <w:spacing w:after="0" w:line="240" w:lineRule="auto"/>
              <w:rPr>
                <w:rFonts w:ascii="Times New Roman" w:hAnsi="Times New Roman" w:eastAsia="Times New Roman" w:cs="Times New Roman"/>
                <w:b/>
                <w:color w:val="auto"/>
                <w:lang w:eastAsia="ru-RU"/>
              </w:rPr>
            </w:pPr>
          </w:p>
        </w:tc>
        <w:tc>
          <w:tcPr>
            <w:tcW w:w="0" w:type="auto"/>
            <w:vMerge w:val="continue"/>
          </w:tcPr>
          <w:p w14:paraId="23E2F01E">
            <w:pPr>
              <w:spacing w:after="0" w:line="240" w:lineRule="auto"/>
              <w:jc w:val="center"/>
              <w:rPr>
                <w:rFonts w:ascii="Times New Roman" w:hAnsi="Times New Roman" w:eastAsia="Times New Roman" w:cs="Times New Roman"/>
                <w:b/>
                <w:color w:val="auto"/>
                <w:lang w:eastAsia="ru-RU"/>
              </w:rPr>
            </w:pPr>
          </w:p>
        </w:tc>
        <w:tc>
          <w:tcPr>
            <w:tcW w:w="3368" w:type="dxa"/>
          </w:tcPr>
          <w:p w14:paraId="254A8593">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5. Поиск и обзор литературы и электронных источников</w:t>
            </w:r>
          </w:p>
        </w:tc>
        <w:tc>
          <w:tcPr>
            <w:tcW w:w="1141" w:type="dxa"/>
            <w:vAlign w:val="center"/>
          </w:tcPr>
          <w:p w14:paraId="123FCAA7">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5486ACA1">
            <w:pPr>
              <w:spacing w:after="0" w:line="240" w:lineRule="auto"/>
              <w:jc w:val="center"/>
              <w:rPr>
                <w:rFonts w:ascii="Times New Roman" w:hAnsi="Times New Roman" w:eastAsia="Times New Roman" w:cs="Times New Roman"/>
                <w:color w:val="auto"/>
                <w:lang w:eastAsia="ru-RU"/>
              </w:rPr>
            </w:pPr>
          </w:p>
        </w:tc>
      </w:tr>
      <w:tr w14:paraId="42B8C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6350CC8">
            <w:pPr>
              <w:spacing w:after="0" w:line="240" w:lineRule="auto"/>
              <w:rPr>
                <w:rFonts w:ascii="Times New Roman" w:hAnsi="Times New Roman" w:eastAsia="Times New Roman" w:cs="Times New Roman"/>
                <w:color w:val="auto"/>
                <w:lang w:eastAsia="ru-RU"/>
              </w:rPr>
            </w:pPr>
          </w:p>
        </w:tc>
        <w:tc>
          <w:tcPr>
            <w:tcW w:w="0" w:type="auto"/>
            <w:vMerge w:val="continue"/>
          </w:tcPr>
          <w:p w14:paraId="0A8BA481">
            <w:pPr>
              <w:spacing w:after="0" w:line="240" w:lineRule="auto"/>
              <w:rPr>
                <w:rFonts w:ascii="Times New Roman" w:hAnsi="Times New Roman" w:eastAsia="Times New Roman" w:cs="Times New Roman"/>
                <w:b/>
                <w:color w:val="auto"/>
                <w:lang w:eastAsia="ru-RU"/>
              </w:rPr>
            </w:pPr>
          </w:p>
        </w:tc>
        <w:tc>
          <w:tcPr>
            <w:tcW w:w="0" w:type="auto"/>
            <w:vMerge w:val="continue"/>
          </w:tcPr>
          <w:p w14:paraId="55E63DC7">
            <w:pPr>
              <w:spacing w:after="0" w:line="240" w:lineRule="auto"/>
              <w:jc w:val="center"/>
              <w:rPr>
                <w:rFonts w:ascii="Times New Roman" w:hAnsi="Times New Roman" w:eastAsia="Times New Roman" w:cs="Times New Roman"/>
                <w:b/>
                <w:color w:val="auto"/>
                <w:lang w:eastAsia="ru-RU"/>
              </w:rPr>
            </w:pPr>
          </w:p>
        </w:tc>
        <w:tc>
          <w:tcPr>
            <w:tcW w:w="3368" w:type="dxa"/>
          </w:tcPr>
          <w:p w14:paraId="7C4906D5">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6. Подготовка к зачету</w:t>
            </w:r>
          </w:p>
        </w:tc>
        <w:tc>
          <w:tcPr>
            <w:tcW w:w="1141" w:type="dxa"/>
            <w:vAlign w:val="center"/>
          </w:tcPr>
          <w:p w14:paraId="1C5D3FBC">
            <w:pPr>
              <w:spacing w:after="0" w:line="240" w:lineRule="auto"/>
              <w:jc w:val="center"/>
              <w:rPr>
                <w:rFonts w:ascii="Times New Roman" w:hAnsi="Times New Roman" w:eastAsia="Times New Roman" w:cs="Times New Roman"/>
                <w:color w:val="auto"/>
                <w:lang w:eastAsia="ru-RU"/>
              </w:rPr>
            </w:pPr>
          </w:p>
        </w:tc>
        <w:tc>
          <w:tcPr>
            <w:tcW w:w="1141" w:type="dxa"/>
            <w:vAlign w:val="center"/>
          </w:tcPr>
          <w:p w14:paraId="7426F325">
            <w:pPr>
              <w:spacing w:after="0" w:line="240" w:lineRule="auto"/>
              <w:jc w:val="center"/>
              <w:rPr>
                <w:rFonts w:ascii="Times New Roman" w:hAnsi="Times New Roman" w:eastAsia="Times New Roman" w:cs="Times New Roman"/>
                <w:color w:val="auto"/>
                <w:lang w:eastAsia="ru-RU"/>
              </w:rPr>
            </w:pPr>
          </w:p>
        </w:tc>
      </w:tr>
      <w:tr w14:paraId="0B584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gridSpan w:val="2"/>
          </w:tcPr>
          <w:p w14:paraId="0DAFC819">
            <w:pPr>
              <w:spacing w:after="0" w:line="240" w:lineRule="auto"/>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Итого</w:t>
            </w:r>
          </w:p>
        </w:tc>
        <w:tc>
          <w:tcPr>
            <w:tcW w:w="0" w:type="auto"/>
          </w:tcPr>
          <w:p w14:paraId="3E6AD618">
            <w:pPr>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130/138</w:t>
            </w:r>
          </w:p>
        </w:tc>
        <w:tc>
          <w:tcPr>
            <w:tcW w:w="3368" w:type="dxa"/>
          </w:tcPr>
          <w:p w14:paraId="283AA1BA">
            <w:pPr>
              <w:spacing w:after="0" w:line="240" w:lineRule="auto"/>
              <w:rPr>
                <w:rFonts w:ascii="Times New Roman" w:hAnsi="Times New Roman" w:eastAsia="Times New Roman" w:cs="Times New Roman"/>
                <w:b/>
                <w:color w:val="auto"/>
                <w:lang w:eastAsia="ru-RU"/>
              </w:rPr>
            </w:pPr>
          </w:p>
        </w:tc>
        <w:tc>
          <w:tcPr>
            <w:tcW w:w="1141" w:type="dxa"/>
            <w:vAlign w:val="center"/>
          </w:tcPr>
          <w:p w14:paraId="581D8AC5">
            <w:pPr>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130</w:t>
            </w:r>
          </w:p>
        </w:tc>
        <w:tc>
          <w:tcPr>
            <w:tcW w:w="1141" w:type="dxa"/>
            <w:vAlign w:val="center"/>
          </w:tcPr>
          <w:p w14:paraId="32CF3290">
            <w:pPr>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138</w:t>
            </w:r>
          </w:p>
        </w:tc>
      </w:tr>
    </w:tbl>
    <w:p w14:paraId="04469CFC">
      <w:pPr>
        <w:pStyle w:val="11"/>
        <w:spacing w:line="360" w:lineRule="auto"/>
        <w:ind w:firstLine="709"/>
        <w:jc w:val="both"/>
        <w:rPr>
          <w:rFonts w:ascii="Times New Roman" w:hAnsi="Times New Roman" w:cs="Times New Roman"/>
          <w:b/>
          <w:color w:val="auto"/>
          <w:sz w:val="28"/>
          <w:szCs w:val="28"/>
        </w:rPr>
      </w:pPr>
    </w:p>
    <w:p w14:paraId="64F276C4">
      <w:pPr>
        <w:pStyle w:val="11"/>
        <w:spacing w:line="360" w:lineRule="auto"/>
        <w:ind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7. ПЕРЕЧЕНЬ ИНФОРМАЦИОННЫХ ТЕХНОЛОГИЙ И ПРОГРАММНОГО ОБЕСПЕЧЕНИЯ</w:t>
      </w:r>
    </w:p>
    <w:p w14:paraId="78670E48">
      <w:pPr>
        <w:pStyle w:val="11"/>
        <w:spacing w:line="360" w:lineRule="auto"/>
        <w:ind w:firstLine="709"/>
        <w:jc w:val="both"/>
        <w:rPr>
          <w:rFonts w:ascii="Times New Roman" w:hAnsi="Times New Roman" w:cs="Times New Roman"/>
          <w:b/>
          <w:color w:val="auto"/>
          <w:sz w:val="28"/>
          <w:szCs w:val="28"/>
        </w:rPr>
      </w:pPr>
    </w:p>
    <w:p w14:paraId="28862CCB">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r>
        <w:rPr>
          <w:rFonts w:ascii="Times New Roman" w:hAnsi="Times New Roman" w:cs="Times New Roman"/>
          <w:color w:val="auto"/>
          <w:sz w:val="28"/>
          <w:szCs w:val="28"/>
        </w:rPr>
        <w:t xml:space="preserve"> </w:t>
      </w:r>
      <w:r>
        <w:rPr>
          <w:rFonts w:ascii="Times New Roman" w:hAnsi="Times New Roman" w:eastAsia="Calibri" w:cs="Times New Roman"/>
          <w:color w:val="auto"/>
          <w:sz w:val="28"/>
          <w:szCs w:val="28"/>
        </w:rPr>
        <w:t>и электронно-библиотечной системы (ЭБС) www.znanium.com. Презентации оформляются в программе PowerPoint.</w:t>
      </w:r>
    </w:p>
    <w:p w14:paraId="0EEDF472">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55591207">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190208EA">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27994E3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307381A">
      <w:pPr>
        <w:tabs>
          <w:tab w:val="left" w:pos="426"/>
        </w:tabs>
        <w:suppressAutoHyphens/>
        <w:spacing w:after="0" w:line="360" w:lineRule="auto"/>
        <w:ind w:firstLine="709"/>
        <w:jc w:val="both"/>
        <w:rPr>
          <w:rFonts w:ascii="Times New Roman" w:hAnsi="Times New Roman" w:eastAsia="Times New Roman" w:cs="Times New Roman"/>
          <w:b/>
          <w:color w:val="auto"/>
          <w:sz w:val="28"/>
          <w:szCs w:val="28"/>
          <w:lang w:eastAsia="ru-RU"/>
        </w:rPr>
      </w:pPr>
    </w:p>
    <w:p w14:paraId="6F9C339C">
      <w:pPr>
        <w:tabs>
          <w:tab w:val="left" w:pos="426"/>
        </w:tabs>
        <w:suppressAutoHyphens/>
        <w:spacing w:after="0" w:line="360" w:lineRule="auto"/>
        <w:ind w:firstLine="709"/>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8. МАТЕРИАЛЬНО-ТЕХНИЧЕСКОЕ ОБЕСПЕЧЕНИЕ ДИСЦИПЛИНЫ</w:t>
      </w:r>
    </w:p>
    <w:p w14:paraId="400C6775">
      <w:pPr>
        <w:tabs>
          <w:tab w:val="left" w:pos="426"/>
        </w:tabs>
        <w:suppressAutoHyphens/>
        <w:spacing w:after="0" w:line="360" w:lineRule="auto"/>
        <w:ind w:firstLine="709"/>
        <w:jc w:val="center"/>
        <w:rPr>
          <w:rFonts w:ascii="Times New Roman" w:hAnsi="Times New Roman" w:eastAsia="Times New Roman" w:cs="Times New Roman"/>
          <w:b/>
          <w:color w:val="auto"/>
          <w:sz w:val="28"/>
          <w:szCs w:val="28"/>
          <w:lang w:eastAsia="ru-RU"/>
        </w:rPr>
      </w:pPr>
    </w:p>
    <w:p w14:paraId="095546E9">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Для обеспечения подготовки студента по направлению 38.04.01.</w:t>
      </w:r>
      <w:r>
        <w:rPr>
          <w:rFonts w:ascii="Times New Roman" w:hAnsi="Times New Roman" w:eastAsia="Times New Roman" w:cs="Times New Roman"/>
          <w:color w:val="auto"/>
          <w:spacing w:val="-16"/>
          <w:sz w:val="28"/>
          <w:szCs w:val="28"/>
          <w:lang w:eastAsia="ru-RU"/>
        </w:rPr>
        <w:t xml:space="preserve"> </w:t>
      </w:r>
      <w:r>
        <w:rPr>
          <w:rFonts w:ascii="Times New Roman" w:hAnsi="Times New Roman" w:eastAsia="Times New Roman" w:cs="Times New Roman"/>
          <w:color w:val="auto"/>
          <w:sz w:val="28"/>
          <w:szCs w:val="28"/>
          <w:lang w:eastAsia="ru-RU"/>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2038BB30">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1D4D7ABF">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Освоение дисциплины</w:t>
      </w:r>
      <w:r>
        <w:rPr>
          <w:rFonts w:ascii="Times New Roman" w:hAnsi="Times New Roman" w:eastAsia="Calibri" w:cs="Times New Roman"/>
          <w:color w:val="auto"/>
          <w:sz w:val="28"/>
          <w:szCs w:val="28"/>
        </w:rPr>
        <w:t xml:space="preserve"> (</w:t>
      </w:r>
      <w:r>
        <w:rPr>
          <w:rFonts w:ascii="Times New Roman" w:hAnsi="Times New Roman" w:eastAsia="Times New Roman" w:cs="Times New Roman"/>
          <w:color w:val="auto"/>
          <w:sz w:val="28"/>
          <w:szCs w:val="28"/>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410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hAnsi="Times New Roman" w:eastAsia="Times New Roman" w:cs="Times New Roman"/>
          <w:color w:val="auto"/>
          <w:spacing w:val="-6"/>
          <w:sz w:val="28"/>
          <w:szCs w:val="28"/>
          <w:lang w:eastAsia="ru-RU"/>
        </w:rPr>
        <w:t xml:space="preserve"> </w:t>
      </w:r>
      <w:r>
        <w:rPr>
          <w:rFonts w:ascii="Times New Roman" w:hAnsi="Times New Roman" w:eastAsia="Times New Roman" w:cs="Times New Roman"/>
          <w:color w:val="auto"/>
          <w:sz w:val="28"/>
          <w:szCs w:val="28"/>
          <w:lang w:eastAsia="ru-RU"/>
        </w:rPr>
        <w:t>материалов. 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 (типография), 206 (электронный читальный зал):</w:t>
      </w:r>
    </w:p>
    <w:p w14:paraId="73216C44">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наглядные пособия;</w:t>
      </w:r>
      <w:r>
        <w:rPr>
          <w:rFonts w:ascii="Times New Roman" w:hAnsi="Times New Roman" w:eastAsia="Times New Roman" w:cs="Times New Roman"/>
          <w:color w:val="auto"/>
          <w:sz w:val="28"/>
          <w:szCs w:val="28"/>
          <w:lang w:eastAsia="ru-RU"/>
        </w:rPr>
        <w:tab/>
      </w:r>
    </w:p>
    <w:p w14:paraId="3DC4CE59">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доска аудиторная;</w:t>
      </w:r>
    </w:p>
    <w:p w14:paraId="20757945">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мультимедийное оборудование (ноутбук, проектор).</w:t>
      </w:r>
    </w:p>
    <w:p w14:paraId="20C7D24F">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653F6DB6">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 соответствии содержанием теоретической и практической части курса</w:t>
      </w:r>
      <w:r>
        <w:rPr>
          <w:rFonts w:ascii="Times New Roman" w:hAnsi="Times New Roman" w:eastAsia="Times New Roman" w:cs="Times New Roman"/>
          <w:color w:val="auto"/>
          <w:spacing w:val="-13"/>
          <w:sz w:val="28"/>
          <w:szCs w:val="28"/>
          <w:lang w:eastAsia="ru-RU"/>
        </w:rPr>
        <w:t xml:space="preserve"> </w:t>
      </w:r>
      <w:r>
        <w:rPr>
          <w:rFonts w:ascii="Times New Roman" w:hAnsi="Times New Roman" w:eastAsia="Times New Roman" w:cs="Times New Roman"/>
          <w:color w:val="auto"/>
          <w:sz w:val="28"/>
          <w:szCs w:val="28"/>
          <w:lang w:eastAsia="ru-RU"/>
        </w:rPr>
        <w:t>используется</w:t>
      </w:r>
      <w:r>
        <w:rPr>
          <w:rFonts w:ascii="Times New Roman" w:hAnsi="Times New Roman" w:eastAsia="Times New Roman" w:cs="Times New Roman"/>
          <w:color w:val="auto"/>
          <w:spacing w:val="-13"/>
          <w:sz w:val="28"/>
          <w:szCs w:val="28"/>
          <w:lang w:eastAsia="ru-RU"/>
        </w:rPr>
        <w:t xml:space="preserve"> </w:t>
      </w:r>
      <w:r>
        <w:rPr>
          <w:rFonts w:ascii="Times New Roman" w:hAnsi="Times New Roman" w:eastAsia="Times New Roman" w:cs="Times New Roman"/>
          <w:color w:val="auto"/>
          <w:sz w:val="28"/>
          <w:szCs w:val="28"/>
          <w:lang w:eastAsia="ru-RU"/>
        </w:rPr>
        <w:t>научная</w:t>
      </w:r>
      <w:r>
        <w:rPr>
          <w:rFonts w:ascii="Times New Roman" w:hAnsi="Times New Roman" w:eastAsia="Times New Roman" w:cs="Times New Roman"/>
          <w:color w:val="auto"/>
          <w:spacing w:val="-13"/>
          <w:sz w:val="28"/>
          <w:szCs w:val="28"/>
          <w:lang w:eastAsia="ru-RU"/>
        </w:rPr>
        <w:t xml:space="preserve"> </w:t>
      </w:r>
      <w:r>
        <w:rPr>
          <w:rFonts w:ascii="Times New Roman" w:hAnsi="Times New Roman" w:eastAsia="Times New Roman" w:cs="Times New Roman"/>
          <w:color w:val="auto"/>
          <w:sz w:val="28"/>
          <w:szCs w:val="28"/>
          <w:lang w:eastAsia="ru-RU"/>
        </w:rPr>
        <w:t>литература,</w:t>
      </w:r>
      <w:r>
        <w:rPr>
          <w:rFonts w:ascii="Times New Roman" w:hAnsi="Times New Roman" w:eastAsia="Times New Roman" w:cs="Times New Roman"/>
          <w:color w:val="auto"/>
          <w:spacing w:val="-14"/>
          <w:sz w:val="28"/>
          <w:szCs w:val="28"/>
          <w:lang w:eastAsia="ru-RU"/>
        </w:rPr>
        <w:t xml:space="preserve"> </w:t>
      </w:r>
      <w:r>
        <w:rPr>
          <w:rFonts w:ascii="Times New Roman" w:hAnsi="Times New Roman" w:eastAsia="Times New Roman" w:cs="Times New Roman"/>
          <w:color w:val="auto"/>
          <w:sz w:val="28"/>
          <w:szCs w:val="28"/>
          <w:lang w:eastAsia="ru-RU"/>
        </w:rPr>
        <w:t>электронные</w:t>
      </w:r>
      <w:r>
        <w:rPr>
          <w:rFonts w:ascii="Times New Roman" w:hAnsi="Times New Roman" w:eastAsia="Times New Roman" w:cs="Times New Roman"/>
          <w:color w:val="auto"/>
          <w:spacing w:val="-16"/>
          <w:sz w:val="28"/>
          <w:szCs w:val="28"/>
          <w:lang w:eastAsia="ru-RU"/>
        </w:rPr>
        <w:t xml:space="preserve"> </w:t>
      </w:r>
      <w:r>
        <w:rPr>
          <w:rFonts w:ascii="Times New Roman" w:hAnsi="Times New Roman" w:eastAsia="Times New Roman" w:cs="Times New Roman"/>
          <w:color w:val="auto"/>
          <w:sz w:val="28"/>
          <w:szCs w:val="28"/>
          <w:lang w:eastAsia="ru-RU"/>
        </w:rPr>
        <w:t>ресурсы,</w:t>
      </w:r>
      <w:r>
        <w:rPr>
          <w:rFonts w:ascii="Times New Roman" w:hAnsi="Times New Roman" w:eastAsia="Times New Roman" w:cs="Times New Roman"/>
          <w:color w:val="auto"/>
          <w:spacing w:val="-14"/>
          <w:sz w:val="28"/>
          <w:szCs w:val="28"/>
          <w:lang w:eastAsia="ru-RU"/>
        </w:rPr>
        <w:t xml:space="preserve"> </w:t>
      </w:r>
      <w:r>
        <w:rPr>
          <w:rFonts w:ascii="Times New Roman" w:hAnsi="Times New Roman" w:eastAsia="Times New Roman" w:cs="Times New Roman"/>
          <w:color w:val="auto"/>
          <w:sz w:val="28"/>
          <w:szCs w:val="28"/>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eastAsia="Times New Roman" w:cs="Times New Roman"/>
          <w:color w:val="auto"/>
          <w:spacing w:val="-14"/>
          <w:sz w:val="28"/>
          <w:szCs w:val="28"/>
          <w:lang w:eastAsia="ru-RU"/>
        </w:rPr>
        <w:t xml:space="preserve"> </w:t>
      </w:r>
      <w:r>
        <w:rPr>
          <w:rFonts w:ascii="Times New Roman" w:hAnsi="Times New Roman" w:eastAsia="Times New Roman" w:cs="Times New Roman"/>
          <w:color w:val="auto"/>
          <w:sz w:val="28"/>
          <w:szCs w:val="28"/>
          <w:lang w:eastAsia="ru-RU"/>
        </w:rPr>
        <w:t>практику.</w:t>
      </w:r>
    </w:p>
    <w:p w14:paraId="52E59E3B">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1FA1C29D">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а) для лиц с нарушением слуха (акустический усилитель и</w:t>
      </w:r>
      <w:r>
        <w:rPr>
          <w:rFonts w:ascii="Times New Roman" w:hAnsi="Times New Roman" w:eastAsia="Times New Roman" w:cs="Times New Roman"/>
          <w:color w:val="auto"/>
          <w:spacing w:val="-21"/>
          <w:sz w:val="28"/>
          <w:szCs w:val="28"/>
          <w:lang w:eastAsia="ru-RU"/>
        </w:rPr>
        <w:t xml:space="preserve"> </w:t>
      </w:r>
      <w:r>
        <w:rPr>
          <w:rFonts w:ascii="Times New Roman" w:hAnsi="Times New Roman" w:eastAsia="Times New Roman" w:cs="Times New Roman"/>
          <w:color w:val="auto"/>
          <w:sz w:val="28"/>
          <w:szCs w:val="28"/>
          <w:lang w:eastAsia="ru-RU"/>
        </w:rPr>
        <w:t>колонки, мультимедийный</w:t>
      </w:r>
      <w:r>
        <w:rPr>
          <w:rFonts w:ascii="Times New Roman" w:hAnsi="Times New Roman" w:eastAsia="Times New Roman" w:cs="Times New Roman"/>
          <w:color w:val="auto"/>
          <w:spacing w:val="-8"/>
          <w:sz w:val="28"/>
          <w:szCs w:val="28"/>
          <w:lang w:eastAsia="ru-RU"/>
        </w:rPr>
        <w:t xml:space="preserve"> </w:t>
      </w:r>
      <w:r>
        <w:rPr>
          <w:rFonts w:ascii="Times New Roman" w:hAnsi="Times New Roman" w:eastAsia="Times New Roman" w:cs="Times New Roman"/>
          <w:color w:val="auto"/>
          <w:sz w:val="28"/>
          <w:szCs w:val="28"/>
          <w:lang w:eastAsia="ru-RU"/>
        </w:rPr>
        <w:t>проектор);</w:t>
      </w:r>
    </w:p>
    <w:p w14:paraId="67B47912">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б) для лиц с нарушением зрения (мультимедийный</w:t>
      </w:r>
      <w:r>
        <w:rPr>
          <w:rFonts w:ascii="Times New Roman" w:hAnsi="Times New Roman" w:eastAsia="Times New Roman" w:cs="Times New Roman"/>
          <w:color w:val="auto"/>
          <w:spacing w:val="-28"/>
          <w:sz w:val="28"/>
          <w:szCs w:val="28"/>
          <w:lang w:eastAsia="ru-RU"/>
        </w:rPr>
        <w:t xml:space="preserve"> </w:t>
      </w:r>
      <w:r>
        <w:rPr>
          <w:rFonts w:ascii="Times New Roman" w:hAnsi="Times New Roman" w:eastAsia="Times New Roman" w:cs="Times New Roman"/>
          <w:color w:val="auto"/>
          <w:sz w:val="28"/>
          <w:szCs w:val="28"/>
          <w:lang w:eastAsia="ru-RU"/>
        </w:rPr>
        <w:t>проектор (использование презентаций с укрупненным</w:t>
      </w:r>
      <w:r>
        <w:rPr>
          <w:rFonts w:ascii="Times New Roman" w:hAnsi="Times New Roman" w:eastAsia="Times New Roman" w:cs="Times New Roman"/>
          <w:color w:val="auto"/>
          <w:spacing w:val="-19"/>
          <w:sz w:val="28"/>
          <w:szCs w:val="28"/>
          <w:lang w:eastAsia="ru-RU"/>
        </w:rPr>
        <w:t xml:space="preserve"> </w:t>
      </w:r>
      <w:r>
        <w:rPr>
          <w:rFonts w:ascii="Times New Roman" w:hAnsi="Times New Roman" w:eastAsia="Times New Roman" w:cs="Times New Roman"/>
          <w:color w:val="auto"/>
          <w:sz w:val="28"/>
          <w:szCs w:val="28"/>
          <w:lang w:eastAsia="ru-RU"/>
        </w:rPr>
        <w:t>текстом);</w:t>
      </w:r>
    </w:p>
    <w:p w14:paraId="7F0D1D94">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color w:val="auto"/>
          <w:sz w:val="28"/>
          <w:szCs w:val="28"/>
          <w:lang w:eastAsia="ru-RU"/>
        </w:rPr>
        <w:t>в) для лиц с нарушением опорно - двигательного аппарата (персональные мобильные</w:t>
      </w:r>
      <w:r>
        <w:rPr>
          <w:rFonts w:ascii="Times New Roman" w:hAnsi="Times New Roman" w:eastAsia="Times New Roman" w:cs="Times New Roman"/>
          <w:color w:val="auto"/>
          <w:spacing w:val="-10"/>
          <w:sz w:val="28"/>
          <w:szCs w:val="28"/>
          <w:lang w:eastAsia="ru-RU"/>
        </w:rPr>
        <w:t xml:space="preserve"> </w:t>
      </w:r>
      <w:r>
        <w:rPr>
          <w:rFonts w:ascii="Times New Roman" w:hAnsi="Times New Roman" w:eastAsia="Times New Roman" w:cs="Times New Roman"/>
          <w:color w:val="auto"/>
          <w:sz w:val="28"/>
          <w:szCs w:val="28"/>
          <w:lang w:eastAsia="ru-RU"/>
        </w:rPr>
        <w:t>компьютеры-ноутбуки).</w:t>
      </w:r>
    </w:p>
    <w:p w14:paraId="38642C9A">
      <w:pPr>
        <w:spacing w:after="0" w:line="360" w:lineRule="auto"/>
        <w:ind w:firstLine="709"/>
        <w:jc w:val="both"/>
        <w:rPr>
          <w:rFonts w:ascii="Times New Roman" w:hAnsi="Times New Roman" w:eastAsia="Times New Roman" w:cs="Times New Roman"/>
          <w:b/>
          <w:color w:val="auto"/>
          <w:sz w:val="28"/>
          <w:szCs w:val="28"/>
          <w:lang w:eastAsia="ru-RU"/>
        </w:rPr>
      </w:pPr>
    </w:p>
    <w:p w14:paraId="3BDAC0BA">
      <w:pPr>
        <w:spacing w:after="0" w:line="360" w:lineRule="auto"/>
        <w:ind w:firstLine="709"/>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9. БИБЛИОГРАФИЧЕСКИЙ СПИСОК</w:t>
      </w:r>
    </w:p>
    <w:p w14:paraId="1168E543">
      <w:pPr>
        <w:spacing w:after="0" w:line="360" w:lineRule="auto"/>
        <w:ind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Нормативные правовые акты:</w:t>
      </w:r>
    </w:p>
    <w:p w14:paraId="5311BA08">
      <w:pPr>
        <w:pStyle w:val="25"/>
        <w:numPr>
          <w:ilvl w:val="0"/>
          <w:numId w:val="12"/>
        </w:numPr>
        <w:autoSpaceDE w:val="0"/>
        <w:autoSpaceDN w:val="0"/>
        <w:adjustRightInd w:val="0"/>
        <w:spacing w:line="360" w:lineRule="auto"/>
        <w:ind w:left="0" w:firstLine="709"/>
        <w:jc w:val="both"/>
        <w:rPr>
          <w:color w:val="auto"/>
          <w:sz w:val="28"/>
          <w:szCs w:val="28"/>
        </w:rPr>
      </w:pPr>
      <w:r>
        <w:rPr>
          <w:color w:val="auto"/>
          <w:sz w:val="28"/>
          <w:szCs w:val="28"/>
        </w:rPr>
        <w:t>"Бюджетный кодекс Российской Федерации" от 31.07.1998 N 145-ФЗ (ред. от 28.03.2017)</w:t>
      </w:r>
    </w:p>
    <w:p w14:paraId="525839DC">
      <w:pPr>
        <w:pStyle w:val="25"/>
        <w:numPr>
          <w:ilvl w:val="0"/>
          <w:numId w:val="12"/>
        </w:numPr>
        <w:autoSpaceDE w:val="0"/>
        <w:autoSpaceDN w:val="0"/>
        <w:adjustRightInd w:val="0"/>
        <w:spacing w:line="360" w:lineRule="auto"/>
        <w:ind w:left="0" w:firstLine="709"/>
        <w:jc w:val="both"/>
        <w:rPr>
          <w:color w:val="auto"/>
          <w:sz w:val="28"/>
          <w:szCs w:val="28"/>
        </w:rPr>
      </w:pPr>
      <w:r>
        <w:rPr>
          <w:color w:val="auto"/>
          <w:sz w:val="28"/>
          <w:szCs w:val="28"/>
        </w:rPr>
        <w:t>Гражданский кодекс Российской Федерации (часть первая)" от 30.11.1994 N 51-ФЗ (ред. от 28.03.2017)</w:t>
      </w:r>
    </w:p>
    <w:p w14:paraId="307E97FC">
      <w:pPr>
        <w:pStyle w:val="25"/>
        <w:numPr>
          <w:ilvl w:val="0"/>
          <w:numId w:val="12"/>
        </w:numPr>
        <w:autoSpaceDE w:val="0"/>
        <w:autoSpaceDN w:val="0"/>
        <w:adjustRightInd w:val="0"/>
        <w:spacing w:line="360" w:lineRule="auto"/>
        <w:ind w:left="0" w:firstLine="709"/>
        <w:jc w:val="both"/>
        <w:rPr>
          <w:color w:val="auto"/>
          <w:sz w:val="28"/>
          <w:szCs w:val="28"/>
        </w:rPr>
      </w:pPr>
      <w:r>
        <w:rPr>
          <w:color w:val="auto"/>
          <w:sz w:val="28"/>
          <w:szCs w:val="28"/>
        </w:rPr>
        <w:t>"Гражданский кодекс Российской Федерации (часть вторая)" от 26.01.1996 N 14-ФЗ (ред. от 28.03.2017)</w:t>
      </w:r>
    </w:p>
    <w:p w14:paraId="45E00224">
      <w:pPr>
        <w:numPr>
          <w:ilvl w:val="0"/>
          <w:numId w:val="12"/>
        </w:numPr>
        <w:suppressAutoHyphens/>
        <w:spacing w:after="0"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"Гражданский кодекс Российской Федерации (часть третья)" от 26.11.2001 N 146-ФЗ (ред. от 28.03.2017)</w:t>
      </w:r>
    </w:p>
    <w:p w14:paraId="500EF94F">
      <w:pPr>
        <w:pStyle w:val="25"/>
        <w:numPr>
          <w:ilvl w:val="0"/>
          <w:numId w:val="12"/>
        </w:numPr>
        <w:autoSpaceDE w:val="0"/>
        <w:autoSpaceDN w:val="0"/>
        <w:adjustRightInd w:val="0"/>
        <w:spacing w:line="360" w:lineRule="auto"/>
        <w:ind w:left="0" w:firstLine="709"/>
        <w:jc w:val="both"/>
        <w:rPr>
          <w:color w:val="auto"/>
          <w:sz w:val="28"/>
          <w:szCs w:val="28"/>
        </w:rPr>
      </w:pPr>
      <w:r>
        <w:rPr>
          <w:color w:val="auto"/>
          <w:sz w:val="28"/>
          <w:szCs w:val="28"/>
        </w:rPr>
        <w:t>Налоговый кодекс Российской Федерации (часть первая)" от 31.07.1998 N 146-ФЗ (ред. от 28.12.2016)</w:t>
      </w:r>
    </w:p>
    <w:p w14:paraId="13BFFFDA">
      <w:pPr>
        <w:pStyle w:val="25"/>
        <w:numPr>
          <w:ilvl w:val="0"/>
          <w:numId w:val="12"/>
        </w:numPr>
        <w:autoSpaceDE w:val="0"/>
        <w:autoSpaceDN w:val="0"/>
        <w:adjustRightInd w:val="0"/>
        <w:spacing w:line="360" w:lineRule="auto"/>
        <w:ind w:left="0" w:firstLine="709"/>
        <w:jc w:val="both"/>
        <w:rPr>
          <w:color w:val="auto"/>
          <w:sz w:val="28"/>
          <w:szCs w:val="28"/>
        </w:rPr>
      </w:pPr>
      <w:r>
        <w:rPr>
          <w:color w:val="auto"/>
          <w:sz w:val="28"/>
          <w:szCs w:val="28"/>
        </w:rPr>
        <w:t>"Налоговый кодекс Российской Федерации (часть вторая)" от 05.08.2000 N 117-ФЗ (ред. от 03.04.2017) (с изм. и доп., вступ. в силу с 07.04.2017)</w:t>
      </w:r>
    </w:p>
    <w:p w14:paraId="3F295554">
      <w:pPr>
        <w:pStyle w:val="25"/>
        <w:numPr>
          <w:ilvl w:val="0"/>
          <w:numId w:val="12"/>
        </w:numPr>
        <w:spacing w:line="360" w:lineRule="auto"/>
        <w:ind w:left="0" w:firstLine="709"/>
        <w:jc w:val="both"/>
        <w:rPr>
          <w:color w:val="auto"/>
          <w:sz w:val="28"/>
          <w:szCs w:val="28"/>
        </w:rPr>
      </w:pPr>
      <w:r>
        <w:rPr>
          <w:color w:val="auto"/>
          <w:sz w:val="28"/>
          <w:szCs w:val="28"/>
        </w:rPr>
        <w:t xml:space="preserve">Федеральный закон РФ «О защите конкуренции» от 26 июля 2006 года № 135-фз//. [Электронный ресурс]. - Электрон.дан. - Режим доступа: </w:t>
      </w:r>
      <w:r>
        <w:rPr>
          <w:color w:val="auto"/>
        </w:rPr>
        <w:fldChar w:fldCharType="begin"/>
      </w:r>
      <w:r>
        <w:rPr>
          <w:color w:val="auto"/>
        </w:rPr>
        <w:instrText xml:space="preserve"> HYPERLINK "http://www.rg.ru/2006/07/27/zaschita-konkurencii.html" </w:instrText>
      </w:r>
      <w:r>
        <w:rPr>
          <w:color w:val="auto"/>
        </w:rPr>
        <w:fldChar w:fldCharType="separate"/>
      </w:r>
      <w:r>
        <w:rPr>
          <w:rStyle w:val="4"/>
          <w:color w:val="auto"/>
          <w:sz w:val="28"/>
          <w:szCs w:val="28"/>
        </w:rPr>
        <w:t>http://www.rg.ru/2006/07/27/zaschita-konkurencii.html</w:t>
      </w:r>
      <w:r>
        <w:rPr>
          <w:rStyle w:val="4"/>
          <w:color w:val="auto"/>
          <w:sz w:val="28"/>
          <w:szCs w:val="28"/>
        </w:rPr>
        <w:fldChar w:fldCharType="end"/>
      </w:r>
      <w:r>
        <w:rPr>
          <w:color w:val="auto"/>
          <w:sz w:val="28"/>
          <w:szCs w:val="28"/>
        </w:rPr>
        <w:t xml:space="preserve"> .- Загл. с экрана.</w:t>
      </w:r>
    </w:p>
    <w:p w14:paraId="22E83670">
      <w:pPr>
        <w:spacing w:after="0" w:line="360" w:lineRule="auto"/>
        <w:ind w:firstLine="709"/>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Основная литература:</w:t>
      </w:r>
    </w:p>
    <w:p w14:paraId="43189CF7">
      <w:pPr>
        <w:pStyle w:val="25"/>
        <w:numPr>
          <w:ilvl w:val="0"/>
          <w:numId w:val="13"/>
        </w:numPr>
        <w:spacing w:line="360" w:lineRule="auto"/>
        <w:ind w:left="0" w:firstLine="709"/>
        <w:jc w:val="both"/>
        <w:rPr>
          <w:color w:val="auto"/>
          <w:sz w:val="28"/>
          <w:szCs w:val="28"/>
        </w:rPr>
      </w:pPr>
      <w:r>
        <w:rPr>
          <w:color w:val="auto"/>
          <w:sz w:val="28"/>
          <w:szCs w:val="28"/>
        </w:rPr>
        <w:t xml:space="preserve">Басовский, Л. Е. Экономика отрасли : учеб. пособие / Л.Е. Басовский. — Москва : ИНФРА-М, 2018. — 145 с. — (Высшее образование:) - ISBN 978-5-16-003464-5. - Текст : электронный. - URL: </w:t>
      </w:r>
      <w:r>
        <w:rPr>
          <w:color w:val="auto"/>
        </w:rPr>
        <w:fldChar w:fldCharType="begin"/>
      </w:r>
      <w:r>
        <w:rPr>
          <w:color w:val="auto"/>
        </w:rPr>
        <w:instrText xml:space="preserve"> HYPERLINK "https://znanium.com/catalog/product/941129" </w:instrText>
      </w:r>
      <w:r>
        <w:rPr>
          <w:color w:val="auto"/>
        </w:rPr>
        <w:fldChar w:fldCharType="separate"/>
      </w:r>
      <w:r>
        <w:rPr>
          <w:rStyle w:val="4"/>
          <w:color w:val="auto"/>
          <w:sz w:val="28"/>
          <w:szCs w:val="28"/>
        </w:rPr>
        <w:t>https://znanium.com/catalog/product/941129</w:t>
      </w:r>
      <w:r>
        <w:rPr>
          <w:rStyle w:val="4"/>
          <w:color w:val="auto"/>
          <w:sz w:val="28"/>
          <w:szCs w:val="28"/>
        </w:rPr>
        <w:fldChar w:fldCharType="end"/>
      </w:r>
      <w:r>
        <w:rPr>
          <w:color w:val="auto"/>
          <w:sz w:val="28"/>
          <w:szCs w:val="28"/>
        </w:rPr>
        <w:t xml:space="preserve"> </w:t>
      </w:r>
    </w:p>
    <w:p w14:paraId="7F3E6DAD">
      <w:pPr>
        <w:pStyle w:val="25"/>
        <w:numPr>
          <w:ilvl w:val="0"/>
          <w:numId w:val="13"/>
        </w:numPr>
        <w:spacing w:line="360" w:lineRule="auto"/>
        <w:ind w:left="0" w:firstLine="709"/>
        <w:jc w:val="both"/>
        <w:rPr>
          <w:color w:val="auto"/>
          <w:sz w:val="28"/>
          <w:szCs w:val="28"/>
        </w:rPr>
      </w:pPr>
      <w:r>
        <w:rPr>
          <w:color w:val="auto"/>
          <w:sz w:val="28"/>
          <w:szCs w:val="28"/>
        </w:rPr>
        <w:t xml:space="preserve">Поздняков, В. Я. Экономика отрасли : учебное пособие / В. Я. Поздняков, С. В. Казаков. — изд. испр. — Москва : ИНФРА-М, 2020. — 281 с. — (Высшее образование:) - ISBN 978-5-16-009566-0. - Текст : электронный. - URL: </w:t>
      </w:r>
      <w:r>
        <w:rPr>
          <w:color w:val="auto"/>
        </w:rPr>
        <w:fldChar w:fldCharType="begin"/>
      </w:r>
      <w:r>
        <w:rPr>
          <w:color w:val="auto"/>
        </w:rPr>
        <w:instrText xml:space="preserve"> HYPERLINK "https://znanium.com/catalog/product/1046275" </w:instrText>
      </w:r>
      <w:r>
        <w:rPr>
          <w:color w:val="auto"/>
        </w:rPr>
        <w:fldChar w:fldCharType="separate"/>
      </w:r>
      <w:r>
        <w:rPr>
          <w:rStyle w:val="4"/>
          <w:color w:val="auto"/>
          <w:sz w:val="28"/>
          <w:szCs w:val="28"/>
        </w:rPr>
        <w:t>https://znanium.com/catalog/product/1046275</w:t>
      </w:r>
      <w:r>
        <w:rPr>
          <w:rStyle w:val="4"/>
          <w:color w:val="auto"/>
          <w:sz w:val="28"/>
          <w:szCs w:val="28"/>
        </w:rPr>
        <w:fldChar w:fldCharType="end"/>
      </w:r>
    </w:p>
    <w:p w14:paraId="5A32DC06">
      <w:pPr>
        <w:spacing w:after="0" w:line="360" w:lineRule="auto"/>
        <w:ind w:firstLine="709"/>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Дополнительная литература:</w:t>
      </w:r>
    </w:p>
    <w:p w14:paraId="0776D3D1">
      <w:pPr>
        <w:pStyle w:val="25"/>
        <w:numPr>
          <w:ilvl w:val="0"/>
          <w:numId w:val="14"/>
        </w:numPr>
        <w:spacing w:line="360" w:lineRule="auto"/>
        <w:ind w:left="0" w:firstLine="709"/>
        <w:jc w:val="both"/>
        <w:rPr>
          <w:color w:val="auto"/>
          <w:sz w:val="28"/>
          <w:szCs w:val="28"/>
        </w:rPr>
      </w:pPr>
      <w:r>
        <w:rPr>
          <w:color w:val="auto"/>
          <w:sz w:val="28"/>
          <w:szCs w:val="28"/>
        </w:rPr>
        <w:t xml:space="preserve">Вахрушев В. Д. Вахрушев, В.Д. Экономика отрасли и предприятия (практикум). Учебное пособие. - М.: Альтаир-МГАВТ, 2015. - 232 с. - Режим доступа: </w:t>
      </w:r>
      <w:r>
        <w:rPr>
          <w:color w:val="auto"/>
        </w:rPr>
        <w:fldChar w:fldCharType="begin"/>
      </w:r>
      <w:r>
        <w:rPr>
          <w:color w:val="auto"/>
        </w:rPr>
        <w:instrText xml:space="preserve"> HYPERLINK "http://znanium.com/catalog/product/540919" </w:instrText>
      </w:r>
      <w:r>
        <w:rPr>
          <w:color w:val="auto"/>
        </w:rPr>
        <w:fldChar w:fldCharType="separate"/>
      </w:r>
      <w:r>
        <w:rPr>
          <w:rStyle w:val="4"/>
          <w:color w:val="auto"/>
          <w:sz w:val="28"/>
          <w:szCs w:val="28"/>
        </w:rPr>
        <w:t>http://znanium.com/catalog/product/540919</w:t>
      </w:r>
      <w:r>
        <w:rPr>
          <w:rStyle w:val="4"/>
          <w:color w:val="auto"/>
          <w:sz w:val="28"/>
          <w:szCs w:val="28"/>
        </w:rPr>
        <w:fldChar w:fldCharType="end"/>
      </w:r>
    </w:p>
    <w:p w14:paraId="3B9D1A26">
      <w:pPr>
        <w:pStyle w:val="25"/>
        <w:numPr>
          <w:ilvl w:val="0"/>
          <w:numId w:val="14"/>
        </w:numPr>
        <w:spacing w:line="360" w:lineRule="auto"/>
        <w:ind w:left="0" w:firstLine="709"/>
        <w:jc w:val="both"/>
        <w:rPr>
          <w:color w:val="auto"/>
          <w:sz w:val="28"/>
          <w:szCs w:val="28"/>
        </w:rPr>
      </w:pPr>
      <w:r>
        <w:rPr>
          <w:color w:val="auto"/>
          <w:sz w:val="28"/>
          <w:szCs w:val="28"/>
        </w:rPr>
        <w:t xml:space="preserve">Рой, Л. В. Анализ отраслевых рынков: Учебник / Л.В. Рой, В.П. Третьяк. - Москва : ИНФРА-М, 2008. - 442 с. (Учебники экономического факультета МГУ им. М.В. Ломоносова). ISBN 978-5-16-002047-1. - Текст : электронный. - URL: </w:t>
      </w:r>
      <w:r>
        <w:rPr>
          <w:color w:val="auto"/>
        </w:rPr>
        <w:fldChar w:fldCharType="begin"/>
      </w:r>
      <w:r>
        <w:rPr>
          <w:color w:val="auto"/>
        </w:rPr>
        <w:instrText xml:space="preserve"> HYPERLINK "https://znanium.com/catalog/product/137163" </w:instrText>
      </w:r>
      <w:r>
        <w:rPr>
          <w:color w:val="auto"/>
        </w:rPr>
        <w:fldChar w:fldCharType="separate"/>
      </w:r>
      <w:r>
        <w:rPr>
          <w:rStyle w:val="4"/>
          <w:color w:val="auto"/>
          <w:sz w:val="28"/>
          <w:szCs w:val="28"/>
        </w:rPr>
        <w:t>https://znanium.com/catalog/product/137163</w:t>
      </w:r>
      <w:r>
        <w:rPr>
          <w:rStyle w:val="4"/>
          <w:color w:val="auto"/>
          <w:sz w:val="28"/>
          <w:szCs w:val="28"/>
        </w:rPr>
        <w:fldChar w:fldCharType="end"/>
      </w:r>
      <w:r>
        <w:rPr>
          <w:color w:val="auto"/>
          <w:sz w:val="28"/>
          <w:szCs w:val="28"/>
        </w:rPr>
        <w:t xml:space="preserve"> </w:t>
      </w:r>
    </w:p>
    <w:p w14:paraId="5106AF12">
      <w:pPr>
        <w:pStyle w:val="25"/>
        <w:numPr>
          <w:ilvl w:val="0"/>
          <w:numId w:val="14"/>
        </w:numPr>
        <w:spacing w:line="360" w:lineRule="auto"/>
        <w:ind w:left="0" w:firstLine="709"/>
        <w:jc w:val="both"/>
        <w:rPr>
          <w:color w:val="auto"/>
          <w:sz w:val="28"/>
          <w:szCs w:val="28"/>
        </w:rPr>
      </w:pPr>
      <w:r>
        <w:rPr>
          <w:color w:val="auto"/>
          <w:sz w:val="28"/>
          <w:szCs w:val="28"/>
        </w:rPr>
        <w:t xml:space="preserve">Костыгина, Л. В. Экономика отрасли : учеб. пособие / Л. В. Костыгина. — Москва : Альтаир-МГАВТ, 2014. — 196 с. - Текст : электронный. - URL: https://znanium.com/catalog/product/476709 </w:t>
      </w:r>
    </w:p>
    <w:p w14:paraId="0A2C8834">
      <w:pPr>
        <w:pStyle w:val="25"/>
        <w:numPr>
          <w:ilvl w:val="0"/>
          <w:numId w:val="14"/>
        </w:numPr>
        <w:spacing w:line="360" w:lineRule="auto"/>
        <w:ind w:left="0" w:firstLine="709"/>
        <w:jc w:val="both"/>
        <w:rPr>
          <w:color w:val="auto"/>
          <w:sz w:val="28"/>
          <w:szCs w:val="28"/>
        </w:rPr>
      </w:pPr>
      <w:r>
        <w:rPr>
          <w:color w:val="auto"/>
          <w:sz w:val="28"/>
          <w:szCs w:val="28"/>
        </w:rPr>
        <w:t>Инструменты оценки и обеспечения устойчивого развития отраслей российской экономики : монография / О.В. Кожевина, Б.С. Батаева, Ю.С. Богачев [и др.] ; под ред. О.В. Кожевиной. — Москва : ИНФРА-М, 2019. — 174 с. + Доп. материалы [Электронный ресурс; Режим доступа http://new.znanium.com]. — (Научная мысль). — www.dx.doi.org/10.12737/monography_59b672f7ddb609.66393241. - ISBN 978-5-16-014228-9. - Текст : электронный. - URL: https://znanium.com/catalog/product/1002711</w:t>
      </w:r>
    </w:p>
    <w:p w14:paraId="0218B637">
      <w:pPr>
        <w:spacing w:line="360" w:lineRule="auto"/>
        <w:ind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Профессиональные базы данных и информационные поисковые системы:</w:t>
      </w:r>
    </w:p>
    <w:p w14:paraId="64900229">
      <w:pPr>
        <w:spacing w:after="0" w:line="360" w:lineRule="auto"/>
        <w:ind w:firstLine="709"/>
        <w:jc w:val="both"/>
        <w:rPr>
          <w:rFonts w:ascii="Times New Roman" w:hAnsi="Times New Roman" w:cs="Times New Roman"/>
          <w:b/>
          <w:color w:val="auto"/>
          <w:sz w:val="28"/>
          <w:szCs w:val="28"/>
        </w:rPr>
      </w:pPr>
      <w:r>
        <w:rPr>
          <w:rFonts w:ascii="Times New Roman" w:hAnsi="Times New Roman" w:eastAsia="Times New Roman" w:cs="Times New Roman"/>
          <w:color w:val="auto"/>
          <w:sz w:val="28"/>
          <w:szCs w:val="28"/>
          <w:lang w:eastAsia="ru-RU"/>
        </w:rPr>
        <w:t xml:space="preserve">Профессиональные базы данных, в т.ч. реферативная и справочная база данных рецензируемой литературы </w:t>
      </w:r>
      <w:r>
        <w:rPr>
          <w:rFonts w:ascii="Times New Roman" w:hAnsi="Times New Roman" w:eastAsia="Times New Roman" w:cs="Times New Roman"/>
          <w:color w:val="auto"/>
          <w:sz w:val="28"/>
          <w:szCs w:val="28"/>
          <w:lang w:val="en-US" w:eastAsia="ru-RU"/>
        </w:rPr>
        <w:t>Scopus</w:t>
      </w:r>
      <w:r>
        <w:rPr>
          <w:rFonts w:ascii="Times New Roman" w:hAnsi="Times New Roman" w:eastAsia="Times New Roman" w:cs="Times New Roman"/>
          <w:color w:val="auto"/>
          <w:sz w:val="28"/>
          <w:szCs w:val="28"/>
          <w:lang w:eastAsia="ru-RU"/>
        </w:rPr>
        <w:t>- htpps://www.</w:t>
      </w:r>
      <w:r>
        <w:rPr>
          <w:rFonts w:ascii="Times New Roman" w:hAnsi="Times New Roman" w:eastAsia="Times New Roman" w:cs="Times New Roman"/>
          <w:color w:val="auto"/>
          <w:sz w:val="28"/>
          <w:szCs w:val="28"/>
          <w:lang w:val="en-US" w:eastAsia="ru-RU"/>
        </w:rPr>
        <w:t>scopus</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val="en-US" w:eastAsia="ru-RU"/>
        </w:rPr>
        <w:t>com</w:t>
      </w:r>
      <w:r>
        <w:rPr>
          <w:rFonts w:ascii="Times New Roman" w:hAnsi="Times New Roman" w:eastAsia="Times New Roman" w:cs="Times New Roman"/>
          <w:color w:val="auto"/>
          <w:sz w:val="28"/>
          <w:szCs w:val="28"/>
          <w:lang w:eastAsia="ru-RU"/>
        </w:rPr>
        <w:t>; политематическая</w:t>
      </w:r>
      <w:r>
        <w:rPr>
          <w:rFonts w:ascii="Times New Roman" w:hAnsi="Times New Roman" w:cs="Times New Roman"/>
          <w:color w:val="auto"/>
          <w:sz w:val="28"/>
          <w:szCs w:val="28"/>
        </w:rPr>
        <w:t xml:space="preserve"> </w:t>
      </w:r>
      <w:r>
        <w:rPr>
          <w:rFonts w:ascii="Times New Roman" w:hAnsi="Times New Roman" w:eastAsia="Times New Roman" w:cs="Times New Roman"/>
          <w:color w:val="auto"/>
          <w:sz w:val="28"/>
          <w:szCs w:val="28"/>
          <w:lang w:eastAsia="ru-RU"/>
        </w:rPr>
        <w:t xml:space="preserve">реферативная база данных </w:t>
      </w:r>
      <w:r>
        <w:rPr>
          <w:rFonts w:ascii="Times New Roman" w:hAnsi="Times New Roman" w:eastAsia="Times New Roman" w:cs="Times New Roman"/>
          <w:color w:val="auto"/>
          <w:sz w:val="28"/>
          <w:szCs w:val="28"/>
          <w:lang w:val="en-US" w:eastAsia="ru-RU"/>
        </w:rPr>
        <w:t>Web</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en-US" w:eastAsia="ru-RU"/>
        </w:rPr>
        <w:t>of</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en-US" w:eastAsia="ru-RU"/>
        </w:rPr>
        <w:t>Scienct</w:t>
      </w:r>
      <w:r>
        <w:rPr>
          <w:rFonts w:ascii="Times New Roman" w:hAnsi="Times New Roman" w:eastAsia="Times New Roman" w:cs="Times New Roman"/>
          <w:color w:val="auto"/>
          <w:sz w:val="28"/>
          <w:szCs w:val="28"/>
          <w:lang w:eastAsia="ru-RU"/>
        </w:rPr>
        <w:t xml:space="preserve"> - htpps://www.</w:t>
      </w:r>
      <w:r>
        <w:rPr>
          <w:rFonts w:ascii="Times New Roman" w:hAnsi="Times New Roman" w:eastAsia="Times New Roman" w:cs="Times New Roman"/>
          <w:color w:val="auto"/>
          <w:sz w:val="28"/>
          <w:szCs w:val="28"/>
          <w:lang w:val="en-US" w:eastAsia="ru-RU"/>
        </w:rPr>
        <w:t>apps</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val="en-US" w:eastAsia="ru-RU"/>
        </w:rPr>
        <w:t>webofknowlege</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val="en-US" w:eastAsia="ru-RU"/>
        </w:rPr>
        <w:t>com</w:t>
      </w:r>
      <w:r>
        <w:rPr>
          <w:rFonts w:ascii="Times New Roman" w:hAnsi="Times New Roman" w:eastAsia="Times New Roman" w:cs="Times New Roman"/>
          <w:color w:val="auto"/>
          <w:sz w:val="28"/>
          <w:szCs w:val="28"/>
          <w:lang w:eastAsia="ru-RU"/>
        </w:rPr>
        <w:t xml:space="preserve">; научная электронная библиотека - </w:t>
      </w:r>
      <w:r>
        <w:rPr>
          <w:color w:val="auto"/>
        </w:rPr>
        <w:fldChar w:fldCharType="begin"/>
      </w:r>
      <w:r>
        <w:rPr>
          <w:color w:val="auto"/>
        </w:rPr>
        <w:instrText xml:space="preserve"> HYPERLINK "http://www.elibrary.ru" </w:instrText>
      </w:r>
      <w:r>
        <w:rPr>
          <w:color w:val="auto"/>
        </w:rPr>
        <w:fldChar w:fldCharType="separate"/>
      </w:r>
      <w:r>
        <w:rPr>
          <w:rFonts w:ascii="Times New Roman" w:hAnsi="Times New Roman" w:eastAsia="Times New Roman" w:cs="Times New Roman"/>
          <w:color w:val="auto"/>
          <w:sz w:val="28"/>
          <w:szCs w:val="28"/>
          <w:u w:val="single"/>
          <w:lang w:eastAsia="ru-RU"/>
        </w:rPr>
        <w:t>www.</w:t>
      </w:r>
      <w:r>
        <w:rPr>
          <w:rFonts w:ascii="Times New Roman" w:hAnsi="Times New Roman" w:eastAsia="Times New Roman" w:cs="Times New Roman"/>
          <w:color w:val="auto"/>
          <w:sz w:val="28"/>
          <w:szCs w:val="28"/>
          <w:u w:val="single"/>
          <w:lang w:val="en-US" w:eastAsia="ru-RU"/>
        </w:rPr>
        <w:t>elibrary</w:t>
      </w:r>
      <w:r>
        <w:rPr>
          <w:rFonts w:ascii="Times New Roman" w:hAnsi="Times New Roman" w:eastAsia="Times New Roman" w:cs="Times New Roman"/>
          <w:color w:val="auto"/>
          <w:sz w:val="28"/>
          <w:szCs w:val="28"/>
          <w:u w:val="single"/>
          <w:lang w:eastAsia="ru-RU"/>
        </w:rPr>
        <w:t>.</w:t>
      </w:r>
      <w:r>
        <w:rPr>
          <w:rFonts w:ascii="Times New Roman" w:hAnsi="Times New Roman" w:eastAsia="Times New Roman" w:cs="Times New Roman"/>
          <w:color w:val="auto"/>
          <w:sz w:val="28"/>
          <w:szCs w:val="28"/>
          <w:u w:val="single"/>
          <w:lang w:val="en-US" w:eastAsia="ru-RU"/>
        </w:rPr>
        <w:t>ru</w:t>
      </w:r>
      <w:r>
        <w:rPr>
          <w:rFonts w:ascii="Times New Roman" w:hAnsi="Times New Roman" w:eastAsia="Times New Roman" w:cs="Times New Roman"/>
          <w:color w:val="auto"/>
          <w:sz w:val="28"/>
          <w:szCs w:val="28"/>
          <w:u w:val="single"/>
          <w:lang w:val="en-US" w:eastAsia="ru-RU"/>
        </w:rPr>
        <w:fldChar w:fldCharType="end"/>
      </w:r>
      <w:r>
        <w:rPr>
          <w:rFonts w:ascii="Times New Roman" w:hAnsi="Times New Roman" w:eastAsia="Times New Roman" w:cs="Times New Roman"/>
          <w:color w:val="auto"/>
          <w:sz w:val="28"/>
          <w:szCs w:val="28"/>
          <w:lang w:eastAsia="ru-RU"/>
        </w:rPr>
        <w:t xml:space="preserve"> и информационно-справочная система Консультант плюс способствуют эффективному получению профессиональных навыков по дисциплине:</w:t>
      </w:r>
    </w:p>
    <w:p w14:paraId="32BAD36C">
      <w:pPr>
        <w:numPr>
          <w:ilvl w:val="0"/>
          <w:numId w:val="15"/>
        </w:numPr>
        <w:spacing w:after="0"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Style w:val="4"/>
          <w:rFonts w:ascii="Times New Roman" w:hAnsi="Times New Roman" w:cs="Times New Roman"/>
          <w:color w:val="auto"/>
          <w:sz w:val="28"/>
          <w:szCs w:val="28"/>
        </w:rPr>
        <w:t>https://rosstat.gov.ru</w:t>
      </w:r>
      <w:r>
        <w:rPr>
          <w:rStyle w:val="4"/>
          <w:rFonts w:ascii="Times New Roman" w:hAnsi="Times New Roman" w:cs="Times New Roman"/>
          <w:color w:val="auto"/>
          <w:sz w:val="28"/>
          <w:szCs w:val="28"/>
        </w:rPr>
        <w:fldChar w:fldCharType="end"/>
      </w:r>
    </w:p>
    <w:p w14:paraId="1582CB9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Style w:val="4"/>
          <w:rFonts w:ascii="Times New Roman" w:hAnsi="Times New Roman" w:cs="Times New Roman"/>
          <w:color w:val="auto"/>
          <w:sz w:val="28"/>
          <w:szCs w:val="28"/>
        </w:rPr>
        <w:t>https://rosstat.gov.ru/statistic</w:t>
      </w:r>
      <w:r>
        <w:rPr>
          <w:rStyle w:val="4"/>
          <w:rFonts w:ascii="Times New Roman" w:hAnsi="Times New Roman" w:cs="Times New Roman"/>
          <w:color w:val="auto"/>
          <w:sz w:val="28"/>
          <w:szCs w:val="28"/>
        </w:rPr>
        <w:fldChar w:fldCharType="end"/>
      </w:r>
      <w:r>
        <w:rPr>
          <w:rFonts w:ascii="Times New Roman" w:hAnsi="Times New Roman" w:cs="Times New Roman"/>
          <w:color w:val="auto"/>
          <w:sz w:val="28"/>
          <w:szCs w:val="28"/>
        </w:rPr>
        <w:t>;</w:t>
      </w:r>
    </w:p>
    <w:p w14:paraId="6865DFBA">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публикации (сборники): https://rosstat.gov.ru/publications-plans</w:t>
      </w:r>
    </w:p>
    <w:p w14:paraId="4DEE032E">
      <w:pPr>
        <w:numPr>
          <w:ilvl w:val="0"/>
          <w:numId w:val="15"/>
        </w:numPr>
        <w:spacing w:after="0"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Style w:val="4"/>
          <w:rFonts w:ascii="Times New Roman" w:hAnsi="Times New Roman" w:cs="Times New Roman"/>
          <w:color w:val="auto"/>
          <w:sz w:val="28"/>
          <w:szCs w:val="28"/>
        </w:rPr>
        <w:t>https://kamstat.gks.ru/official_publications</w:t>
      </w:r>
      <w:r>
        <w:rPr>
          <w:rStyle w:val="4"/>
          <w:rFonts w:ascii="Times New Roman" w:hAnsi="Times New Roman" w:cs="Times New Roman"/>
          <w:color w:val="auto"/>
          <w:sz w:val="28"/>
          <w:szCs w:val="28"/>
        </w:rPr>
        <w:fldChar w:fldCharType="end"/>
      </w:r>
      <w:r>
        <w:rPr>
          <w:rFonts w:ascii="Times New Roman" w:hAnsi="Times New Roman" w:cs="Times New Roman"/>
          <w:color w:val="auto"/>
          <w:sz w:val="28"/>
          <w:szCs w:val="28"/>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w:t>
      </w:r>
    </w:p>
    <w:p w14:paraId="73E15354">
      <w:pPr>
        <w:numPr>
          <w:ilvl w:val="0"/>
          <w:numId w:val="15"/>
        </w:numPr>
        <w:spacing w:after="0"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Министерство финансов Российской Федерации: https://minfin.gov.ru/ru/ministry/</w:t>
      </w:r>
    </w:p>
    <w:p w14:paraId="433CDC11">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исполнение бюджетов государственных внебюджетных фондов: </w:t>
      </w:r>
      <w:r>
        <w:rPr>
          <w:color w:val="auto"/>
        </w:rPr>
        <w:fldChar w:fldCharType="begin"/>
      </w:r>
      <w:r>
        <w:rPr>
          <w:color w:val="auto"/>
        </w:rPr>
        <w:instrText xml:space="preserve"> HYPERLINK "https://minfin.gov.ru/ru/document/?id_4=93454-yezhekvartalnaya_informatsiya_ob_ispolnenii_byudzhetov" </w:instrText>
      </w:r>
      <w:r>
        <w:rPr>
          <w:color w:val="auto"/>
        </w:rPr>
        <w:fldChar w:fldCharType="separate"/>
      </w:r>
      <w:r>
        <w:rPr>
          <w:rStyle w:val="4"/>
          <w:rFonts w:ascii="Times New Roman" w:hAnsi="Times New Roman" w:cs="Times New Roman"/>
          <w:color w:val="auto"/>
          <w:sz w:val="28"/>
          <w:szCs w:val="28"/>
        </w:rPr>
        <w:t>https://minfin.gov.ru/ru/document/?id_4=93454-yezhekvartalnaya_informatsiya_ob_ispolnenii_byudzhetov</w:t>
      </w:r>
      <w:r>
        <w:rPr>
          <w:rStyle w:val="4"/>
          <w:rFonts w:ascii="Times New Roman" w:hAnsi="Times New Roman" w:cs="Times New Roman"/>
          <w:color w:val="auto"/>
          <w:sz w:val="28"/>
          <w:szCs w:val="28"/>
        </w:rPr>
        <w:fldChar w:fldCharType="end"/>
      </w:r>
      <w:r>
        <w:rPr>
          <w:rFonts w:ascii="Times New Roman" w:hAnsi="Times New Roman" w:cs="Times New Roman"/>
          <w:color w:val="auto"/>
          <w:sz w:val="28"/>
          <w:szCs w:val="28"/>
        </w:rPr>
        <w:t>;</w:t>
      </w:r>
    </w:p>
    <w:p w14:paraId="6DC3568A">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электронный бюджет: </w:t>
      </w:r>
      <w:r>
        <w:rPr>
          <w:color w:val="auto"/>
        </w:rPr>
        <w:fldChar w:fldCharType="begin"/>
      </w:r>
      <w:r>
        <w:rPr>
          <w:color w:val="auto"/>
        </w:rPr>
        <w:instrText xml:space="preserve"> HYPERLINK "https://minfin.gov.ru/ru/perfomance/ebudget/" </w:instrText>
      </w:r>
      <w:r>
        <w:rPr>
          <w:color w:val="auto"/>
        </w:rPr>
        <w:fldChar w:fldCharType="separate"/>
      </w:r>
      <w:r>
        <w:rPr>
          <w:rStyle w:val="4"/>
          <w:rFonts w:ascii="Times New Roman" w:hAnsi="Times New Roman" w:cs="Times New Roman"/>
          <w:color w:val="auto"/>
          <w:sz w:val="28"/>
          <w:szCs w:val="28"/>
        </w:rPr>
        <w:t>https://minfin.gov.ru/ru/perfomance/ebudget/</w:t>
      </w:r>
      <w:r>
        <w:rPr>
          <w:rStyle w:val="4"/>
          <w:rFonts w:ascii="Times New Roman" w:hAnsi="Times New Roman" w:cs="Times New Roman"/>
          <w:color w:val="auto"/>
          <w:sz w:val="28"/>
          <w:szCs w:val="28"/>
        </w:rPr>
        <w:fldChar w:fldCharType="end"/>
      </w:r>
      <w:r>
        <w:rPr>
          <w:rFonts w:ascii="Times New Roman" w:hAnsi="Times New Roman" w:cs="Times New Roman"/>
          <w:color w:val="auto"/>
          <w:sz w:val="28"/>
          <w:szCs w:val="28"/>
        </w:rPr>
        <w:t>;</w:t>
      </w:r>
    </w:p>
    <w:p w14:paraId="3478158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фонд национального достояния: </w:t>
      </w:r>
      <w:r>
        <w:rPr>
          <w:color w:val="auto"/>
        </w:rPr>
        <w:fldChar w:fldCharType="begin"/>
      </w:r>
      <w:r>
        <w:rPr>
          <w:color w:val="auto"/>
        </w:rPr>
        <w:instrText xml:space="preserve"> HYPERLINK "https://minfin.gov.ru/ru/perfomance/nationalwealthfund/" </w:instrText>
      </w:r>
      <w:r>
        <w:rPr>
          <w:color w:val="auto"/>
        </w:rPr>
        <w:fldChar w:fldCharType="separate"/>
      </w:r>
      <w:r>
        <w:rPr>
          <w:rStyle w:val="4"/>
          <w:rFonts w:ascii="Times New Roman" w:hAnsi="Times New Roman" w:cs="Times New Roman"/>
          <w:color w:val="auto"/>
          <w:sz w:val="28"/>
          <w:szCs w:val="28"/>
        </w:rPr>
        <w:t>https://minfin.gov.ru/ru/perfomance/nationalwealthfund/</w:t>
      </w:r>
      <w:r>
        <w:rPr>
          <w:rStyle w:val="4"/>
          <w:rFonts w:ascii="Times New Roman" w:hAnsi="Times New Roman" w:cs="Times New Roman"/>
          <w:color w:val="auto"/>
          <w:sz w:val="28"/>
          <w:szCs w:val="28"/>
        </w:rPr>
        <w:fldChar w:fldCharType="end"/>
      </w:r>
      <w:r>
        <w:rPr>
          <w:rFonts w:ascii="Times New Roman" w:hAnsi="Times New Roman" w:cs="Times New Roman"/>
          <w:color w:val="auto"/>
          <w:sz w:val="28"/>
          <w:szCs w:val="28"/>
        </w:rPr>
        <w:t>;</w:t>
      </w:r>
    </w:p>
    <w:p w14:paraId="47A0D2B6">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открытые данные об основной деятельности: https://minfin.gov.ru/ru/perfomance/</w:t>
      </w:r>
    </w:p>
    <w:p w14:paraId="06D3F0A3">
      <w:pPr>
        <w:numPr>
          <w:ilvl w:val="0"/>
          <w:numId w:val="15"/>
        </w:numPr>
        <w:spacing w:after="0"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Министерство финансов Камчатского края: https://www.kamgov.ru/minfin</w:t>
      </w:r>
    </w:p>
    <w:p w14:paraId="3F7CFCD8">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управление государственными финансами Камчатского края: https://minfin.kamgov.ru/realizacia-gosudarstvennoj-programmy-kamcatskogo-kraa;</w:t>
      </w:r>
    </w:p>
    <w:p w14:paraId="0C47736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оценка эффективности налоговых льгот: </w:t>
      </w:r>
      <w:r>
        <w:rPr>
          <w:color w:val="auto"/>
        </w:rPr>
        <w:fldChar w:fldCharType="begin"/>
      </w:r>
      <w:r>
        <w:rPr>
          <w:color w:val="auto"/>
        </w:rPr>
        <w:instrText xml:space="preserve"> HYPERLINK "https://minfin.kamgov.ru/otcety" </w:instrText>
      </w:r>
      <w:r>
        <w:rPr>
          <w:color w:val="auto"/>
        </w:rPr>
        <w:fldChar w:fldCharType="separate"/>
      </w:r>
      <w:r>
        <w:rPr>
          <w:rStyle w:val="4"/>
          <w:rFonts w:ascii="Times New Roman" w:hAnsi="Times New Roman" w:cs="Times New Roman"/>
          <w:color w:val="auto"/>
          <w:sz w:val="28"/>
          <w:szCs w:val="28"/>
        </w:rPr>
        <w:t>https://minfin.kamgov.ru/otcety</w:t>
      </w:r>
      <w:r>
        <w:rPr>
          <w:rStyle w:val="4"/>
          <w:rFonts w:ascii="Times New Roman" w:hAnsi="Times New Roman" w:cs="Times New Roman"/>
          <w:color w:val="auto"/>
          <w:sz w:val="28"/>
          <w:szCs w:val="28"/>
        </w:rPr>
        <w:fldChar w:fldCharType="end"/>
      </w:r>
      <w:r>
        <w:rPr>
          <w:rFonts w:ascii="Times New Roman" w:hAnsi="Times New Roman" w:cs="Times New Roman"/>
          <w:color w:val="auto"/>
          <w:sz w:val="28"/>
          <w:szCs w:val="28"/>
        </w:rPr>
        <w:t>;</w:t>
      </w:r>
    </w:p>
    <w:p w14:paraId="74026C5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внутренний государственный финансовый контроль: </w:t>
      </w:r>
      <w:r>
        <w:rPr>
          <w:color w:val="auto"/>
        </w:rPr>
        <w:fldChar w:fldCharType="begin"/>
      </w:r>
      <w:r>
        <w:rPr>
          <w:color w:val="auto"/>
        </w:rPr>
        <w:instrText xml:space="preserve"> HYPERLINK "https://minfin.kamgov.ru/vnutrennij-gosudarstvennyj-finansovyj-kontrol" </w:instrText>
      </w:r>
      <w:r>
        <w:rPr>
          <w:color w:val="auto"/>
        </w:rPr>
        <w:fldChar w:fldCharType="separate"/>
      </w:r>
      <w:r>
        <w:rPr>
          <w:rStyle w:val="4"/>
          <w:rFonts w:ascii="Times New Roman" w:hAnsi="Times New Roman" w:cs="Times New Roman"/>
          <w:color w:val="auto"/>
          <w:sz w:val="28"/>
          <w:szCs w:val="28"/>
        </w:rPr>
        <w:t>https://minfin.kamgov.ru/vnutrennij-gosudarstvennyj-finansovyj-kontrol</w:t>
      </w:r>
      <w:r>
        <w:rPr>
          <w:rStyle w:val="4"/>
          <w:rFonts w:ascii="Times New Roman" w:hAnsi="Times New Roman" w:cs="Times New Roman"/>
          <w:color w:val="auto"/>
          <w:sz w:val="28"/>
          <w:szCs w:val="28"/>
        </w:rPr>
        <w:fldChar w:fldCharType="end"/>
      </w:r>
      <w:r>
        <w:rPr>
          <w:rFonts w:ascii="Times New Roman" w:hAnsi="Times New Roman" w:cs="Times New Roman"/>
          <w:color w:val="auto"/>
          <w:sz w:val="28"/>
          <w:szCs w:val="28"/>
        </w:rPr>
        <w:t>;</w:t>
      </w:r>
    </w:p>
    <w:p w14:paraId="3E3530E8">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годовые отчеты об исполнении консолидированных бюджетов: </w:t>
      </w:r>
      <w:r>
        <w:rPr>
          <w:color w:val="auto"/>
        </w:rPr>
        <w:fldChar w:fldCharType="begin"/>
      </w:r>
      <w:r>
        <w:rPr>
          <w:color w:val="auto"/>
        </w:rPr>
        <w:instrText xml:space="preserve"> HYPERLINK "https://minfin.kamgov.ru/informacionnye-materialy-po-ucetu-i-otcetnosti" </w:instrText>
      </w:r>
      <w:r>
        <w:rPr>
          <w:color w:val="auto"/>
        </w:rPr>
        <w:fldChar w:fldCharType="separate"/>
      </w:r>
      <w:r>
        <w:rPr>
          <w:rStyle w:val="4"/>
          <w:rFonts w:ascii="Times New Roman" w:hAnsi="Times New Roman" w:cs="Times New Roman"/>
          <w:color w:val="auto"/>
          <w:sz w:val="28"/>
          <w:szCs w:val="28"/>
        </w:rPr>
        <w:t>https://minfin.kamgov.ru/informacionnye-materialy-po-ucetu-i-otcetnosti</w:t>
      </w:r>
      <w:r>
        <w:rPr>
          <w:rStyle w:val="4"/>
          <w:rFonts w:ascii="Times New Roman" w:hAnsi="Times New Roman" w:cs="Times New Roman"/>
          <w:color w:val="auto"/>
          <w:sz w:val="28"/>
          <w:szCs w:val="28"/>
        </w:rPr>
        <w:fldChar w:fldCharType="end"/>
      </w:r>
      <w:r>
        <w:rPr>
          <w:rFonts w:ascii="Times New Roman" w:hAnsi="Times New Roman" w:cs="Times New Roman"/>
          <w:color w:val="auto"/>
          <w:sz w:val="28"/>
          <w:szCs w:val="28"/>
        </w:rPr>
        <w:t>;</w:t>
      </w:r>
    </w:p>
    <w:p w14:paraId="497D8873">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межбюджетные отношения: </w:t>
      </w:r>
      <w:r>
        <w:rPr>
          <w:color w:val="auto"/>
        </w:rPr>
        <w:fldChar w:fldCharType="begin"/>
      </w:r>
      <w:r>
        <w:rPr>
          <w:color w:val="auto"/>
        </w:rPr>
        <w:instrText xml:space="preserve"> HYPERLINK "https://minfin.kamgov.ru/mezbudzetnye-otnosenia" </w:instrText>
      </w:r>
      <w:r>
        <w:rPr>
          <w:color w:val="auto"/>
        </w:rPr>
        <w:fldChar w:fldCharType="separate"/>
      </w:r>
      <w:r>
        <w:rPr>
          <w:rStyle w:val="4"/>
          <w:rFonts w:ascii="Times New Roman" w:hAnsi="Times New Roman" w:cs="Times New Roman"/>
          <w:color w:val="auto"/>
          <w:sz w:val="28"/>
          <w:szCs w:val="28"/>
        </w:rPr>
        <w:t>https://minfin.kamgov.ru/mezbudzetnye-otnosenia</w:t>
      </w:r>
      <w:r>
        <w:rPr>
          <w:rStyle w:val="4"/>
          <w:rFonts w:ascii="Times New Roman" w:hAnsi="Times New Roman" w:cs="Times New Roman"/>
          <w:color w:val="auto"/>
          <w:sz w:val="28"/>
          <w:szCs w:val="28"/>
        </w:rPr>
        <w:fldChar w:fldCharType="end"/>
      </w:r>
      <w:r>
        <w:rPr>
          <w:rFonts w:ascii="Times New Roman" w:hAnsi="Times New Roman" w:cs="Times New Roman"/>
          <w:color w:val="auto"/>
          <w:sz w:val="28"/>
          <w:szCs w:val="28"/>
        </w:rPr>
        <w:t>;</w:t>
      </w:r>
    </w:p>
    <w:p w14:paraId="4045AFFD">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бюджет Камчатского края: https://minfin.kamgov.ru/budzet-2021.</w:t>
      </w:r>
    </w:p>
    <w:p w14:paraId="57B2A7F6">
      <w:pPr>
        <w:numPr>
          <w:ilvl w:val="0"/>
          <w:numId w:val="15"/>
        </w:numPr>
        <w:spacing w:after="0"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Министерство экономического развития Российской Федерации: https://www.economy.gov.ru/</w:t>
      </w:r>
    </w:p>
    <w:p w14:paraId="1DB5367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Style w:val="4"/>
          <w:rFonts w:ascii="Times New Roman" w:hAnsi="Times New Roman" w:cs="Times New Roman"/>
          <w:color w:val="auto"/>
          <w:sz w:val="28"/>
          <w:szCs w:val="28"/>
        </w:rPr>
        <w:t>https://www.economy.gov.ru/material/directions/</w:t>
      </w:r>
      <w:r>
        <w:rPr>
          <w:rStyle w:val="4"/>
          <w:rFonts w:ascii="Times New Roman" w:hAnsi="Times New Roman" w:cs="Times New Roman"/>
          <w:color w:val="auto"/>
          <w:sz w:val="28"/>
          <w:szCs w:val="28"/>
        </w:rPr>
        <w:fldChar w:fldCharType="end"/>
      </w:r>
      <w:r>
        <w:rPr>
          <w:rFonts w:ascii="Times New Roman" w:hAnsi="Times New Roman" w:cs="Times New Roman"/>
          <w:color w:val="auto"/>
          <w:sz w:val="28"/>
          <w:szCs w:val="28"/>
        </w:rPr>
        <w:t>;</w:t>
      </w:r>
    </w:p>
    <w:p w14:paraId="079569C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стратегическое планирование:</w:t>
      </w:r>
    </w:p>
    <w:p w14:paraId="2734870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Pr>
          <w:color w:val="auto"/>
        </w:rPr>
        <w:fldChar w:fldCharType="begin"/>
      </w:r>
      <w:r>
        <w:rPr>
          <w:color w:val="auto"/>
        </w:rPr>
        <w:instrText xml:space="preserve"> HYPERLINK "https://www.economy.gov.ru/material/directions/strateg_planirovanie/" </w:instrText>
      </w:r>
      <w:r>
        <w:rPr>
          <w:color w:val="auto"/>
        </w:rPr>
        <w:fldChar w:fldCharType="separate"/>
      </w:r>
      <w:r>
        <w:rPr>
          <w:rStyle w:val="4"/>
          <w:rFonts w:ascii="Times New Roman" w:hAnsi="Times New Roman" w:cs="Times New Roman"/>
          <w:color w:val="auto"/>
          <w:sz w:val="28"/>
          <w:szCs w:val="28"/>
        </w:rPr>
        <w:t>https://www.economy.gov.ru/material/directions/strateg_planirovanie/</w:t>
      </w:r>
      <w:r>
        <w:rPr>
          <w:rStyle w:val="4"/>
          <w:rFonts w:ascii="Times New Roman" w:hAnsi="Times New Roman" w:cs="Times New Roman"/>
          <w:color w:val="auto"/>
          <w:sz w:val="28"/>
          <w:szCs w:val="28"/>
        </w:rPr>
        <w:fldChar w:fldCharType="end"/>
      </w:r>
      <w:r>
        <w:rPr>
          <w:rFonts w:ascii="Times New Roman" w:hAnsi="Times New Roman" w:cs="Times New Roman"/>
          <w:color w:val="auto"/>
          <w:sz w:val="28"/>
          <w:szCs w:val="28"/>
        </w:rPr>
        <w:t>;</w:t>
      </w:r>
    </w:p>
    <w:p w14:paraId="42F5AC4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региональное развитие:</w:t>
      </w:r>
    </w:p>
    <w:p w14:paraId="32B7C57E">
      <w:pPr>
        <w:spacing w:after="0" w:line="360" w:lineRule="auto"/>
        <w:ind w:firstLine="709"/>
        <w:jc w:val="both"/>
        <w:rPr>
          <w:rFonts w:ascii="Times New Roman" w:hAnsi="Times New Roman" w:cs="Times New Roman"/>
          <w:color w:val="auto"/>
          <w:sz w:val="28"/>
          <w:szCs w:val="28"/>
        </w:rPr>
      </w:pPr>
      <w:r>
        <w:rPr>
          <w:color w:val="auto"/>
        </w:rPr>
        <w:fldChar w:fldCharType="begin"/>
      </w:r>
      <w:r>
        <w:rPr>
          <w:color w:val="auto"/>
        </w:rPr>
        <w:instrText xml:space="preserve"> HYPERLINK "https://www.economy.gov.ru/material/directions/regionalnoe_razvitie/" </w:instrText>
      </w:r>
      <w:r>
        <w:rPr>
          <w:color w:val="auto"/>
        </w:rPr>
        <w:fldChar w:fldCharType="separate"/>
      </w:r>
      <w:r>
        <w:rPr>
          <w:rStyle w:val="4"/>
          <w:rFonts w:ascii="Times New Roman" w:hAnsi="Times New Roman" w:cs="Times New Roman"/>
          <w:color w:val="auto"/>
          <w:sz w:val="28"/>
          <w:szCs w:val="28"/>
        </w:rPr>
        <w:t>https://www.economy.gov.ru/material/directions/regionalnoe_razvitie/</w:t>
      </w:r>
      <w:r>
        <w:rPr>
          <w:rStyle w:val="4"/>
          <w:rFonts w:ascii="Times New Roman" w:hAnsi="Times New Roman" w:cs="Times New Roman"/>
          <w:color w:val="auto"/>
          <w:sz w:val="28"/>
          <w:szCs w:val="28"/>
        </w:rPr>
        <w:fldChar w:fldCharType="end"/>
      </w:r>
      <w:r>
        <w:rPr>
          <w:rFonts w:ascii="Times New Roman" w:hAnsi="Times New Roman" w:cs="Times New Roman"/>
          <w:color w:val="auto"/>
          <w:sz w:val="28"/>
          <w:szCs w:val="28"/>
        </w:rPr>
        <w:t>;</w:t>
      </w:r>
    </w:p>
    <w:p w14:paraId="7B24456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государственные и инвестиционные программы:</w:t>
      </w:r>
    </w:p>
    <w:p w14:paraId="5C7473A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https://www.kamgov.ru/minecon/gosudarstvennye-programmy-kamcatskogo-kraa-investicionnaa-programma-kamcatskogo-kraa;</w:t>
      </w:r>
    </w:p>
    <w:p w14:paraId="592CBCA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экономические обзоры:</w:t>
      </w:r>
    </w:p>
    <w:p w14:paraId="0B8E368F">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https://www.economy.gov.ru/material/directions/makroec/ekonomicheskie_obzory</w:t>
      </w:r>
    </w:p>
    <w:p w14:paraId="37F05701">
      <w:pPr>
        <w:numPr>
          <w:ilvl w:val="0"/>
          <w:numId w:val="15"/>
        </w:numPr>
        <w:spacing w:after="0"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Министерство экономического развития и торговли Камчатского края: https://www.kamgov.ru/minecon</w:t>
      </w:r>
    </w:p>
    <w:p w14:paraId="36FAE24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прогнозы социально-экономического развития региона: </w:t>
      </w:r>
      <w:r>
        <w:rPr>
          <w:color w:val="auto"/>
        </w:rPr>
        <w:fldChar w:fldCharType="begin"/>
      </w:r>
      <w:r>
        <w:rPr>
          <w:color w:val="auto"/>
        </w:rPr>
        <w:instrText xml:space="preserve"> HYPERLINK "https://www.kamgov.ru/minecon/prognozy" </w:instrText>
      </w:r>
      <w:r>
        <w:rPr>
          <w:color w:val="auto"/>
        </w:rPr>
        <w:fldChar w:fldCharType="separate"/>
      </w:r>
      <w:r>
        <w:rPr>
          <w:rStyle w:val="4"/>
          <w:rFonts w:ascii="Times New Roman" w:hAnsi="Times New Roman" w:cs="Times New Roman"/>
          <w:color w:val="auto"/>
          <w:sz w:val="28"/>
          <w:szCs w:val="28"/>
        </w:rPr>
        <w:t>https://www.kamgov.ru/minecon/prognozy</w:t>
      </w:r>
      <w:r>
        <w:rPr>
          <w:rStyle w:val="4"/>
          <w:rFonts w:ascii="Times New Roman" w:hAnsi="Times New Roman" w:cs="Times New Roman"/>
          <w:color w:val="auto"/>
          <w:sz w:val="28"/>
          <w:szCs w:val="28"/>
        </w:rPr>
        <w:fldChar w:fldCharType="end"/>
      </w:r>
      <w:r>
        <w:rPr>
          <w:rFonts w:ascii="Times New Roman" w:hAnsi="Times New Roman" w:cs="Times New Roman"/>
          <w:color w:val="auto"/>
          <w:sz w:val="28"/>
          <w:szCs w:val="28"/>
        </w:rPr>
        <w:t>;</w:t>
      </w:r>
    </w:p>
    <w:p w14:paraId="55DBE813">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стратегическое планирование: </w:t>
      </w:r>
    </w:p>
    <w:p w14:paraId="70D1FDB2">
      <w:pPr>
        <w:spacing w:after="0" w:line="360" w:lineRule="auto"/>
        <w:ind w:firstLine="709"/>
        <w:jc w:val="both"/>
        <w:rPr>
          <w:rFonts w:ascii="Times New Roman" w:hAnsi="Times New Roman" w:cs="Times New Roman"/>
          <w:color w:val="auto"/>
          <w:sz w:val="28"/>
          <w:szCs w:val="28"/>
        </w:rPr>
      </w:pPr>
      <w:r>
        <w:rPr>
          <w:color w:val="auto"/>
        </w:rPr>
        <w:fldChar w:fldCharType="begin"/>
      </w:r>
      <w:r>
        <w:rPr>
          <w:color w:val="auto"/>
        </w:rPr>
        <w:instrText xml:space="preserve"> HYPERLINK "https://www.kamgov.ru/minecon/current_activities/strategiceskoe-planirovanie" </w:instrText>
      </w:r>
      <w:r>
        <w:rPr>
          <w:color w:val="auto"/>
        </w:rPr>
        <w:fldChar w:fldCharType="separate"/>
      </w:r>
      <w:r>
        <w:rPr>
          <w:rStyle w:val="4"/>
          <w:rFonts w:ascii="Times New Roman" w:hAnsi="Times New Roman" w:cs="Times New Roman"/>
          <w:color w:val="auto"/>
          <w:sz w:val="28"/>
          <w:szCs w:val="28"/>
        </w:rPr>
        <w:t>https://www.kamgov.ru/minecon/current_activities/strategiceskoe-planirovanie</w:t>
      </w:r>
      <w:r>
        <w:rPr>
          <w:rStyle w:val="4"/>
          <w:rFonts w:ascii="Times New Roman" w:hAnsi="Times New Roman" w:cs="Times New Roman"/>
          <w:color w:val="auto"/>
          <w:sz w:val="28"/>
          <w:szCs w:val="28"/>
        </w:rPr>
        <w:fldChar w:fldCharType="end"/>
      </w:r>
      <w:r>
        <w:rPr>
          <w:rFonts w:ascii="Times New Roman" w:hAnsi="Times New Roman" w:cs="Times New Roman"/>
          <w:color w:val="auto"/>
          <w:sz w:val="28"/>
          <w:szCs w:val="28"/>
        </w:rPr>
        <w:t xml:space="preserve">; </w:t>
      </w:r>
    </w:p>
    <w:p w14:paraId="42D8610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государственные и инвестиционные программы: </w:t>
      </w:r>
      <w:r>
        <w:rPr>
          <w:color w:val="auto"/>
        </w:rPr>
        <w:fldChar w:fldCharType="begin"/>
      </w:r>
      <w:r>
        <w:rPr>
          <w:color w:val="auto"/>
        </w:rPr>
        <w:instrText xml:space="preserve"> HYPERLINK "https://www.kamgov.ru/minecon/gosudarstvennye-programmy-kamcatskogo-kraa-investicionnaa-programma-kamcatskogo-kraa" </w:instrText>
      </w:r>
      <w:r>
        <w:rPr>
          <w:color w:val="auto"/>
        </w:rPr>
        <w:fldChar w:fldCharType="separate"/>
      </w:r>
      <w:r>
        <w:rPr>
          <w:rStyle w:val="4"/>
          <w:rFonts w:ascii="Times New Roman" w:hAnsi="Times New Roman" w:cs="Times New Roman"/>
          <w:color w:val="auto"/>
          <w:sz w:val="28"/>
          <w:szCs w:val="28"/>
        </w:rPr>
        <w:t>https://www.kamgov.ru/minecon/gosudarstvennye-programmy-kamcatskogo-kraa-investicionnaa-programma-kamcatskogo-kraa</w:t>
      </w:r>
      <w:r>
        <w:rPr>
          <w:rStyle w:val="4"/>
          <w:rFonts w:ascii="Times New Roman" w:hAnsi="Times New Roman" w:cs="Times New Roman"/>
          <w:color w:val="auto"/>
          <w:sz w:val="28"/>
          <w:szCs w:val="28"/>
        </w:rPr>
        <w:fldChar w:fldCharType="end"/>
      </w:r>
      <w:r>
        <w:rPr>
          <w:rFonts w:ascii="Times New Roman" w:hAnsi="Times New Roman" w:cs="Times New Roman"/>
          <w:color w:val="auto"/>
          <w:sz w:val="28"/>
          <w:szCs w:val="28"/>
        </w:rPr>
        <w:t xml:space="preserve">; </w:t>
      </w:r>
    </w:p>
    <w:p w14:paraId="4EE9321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ТОР и СПВ: https://www.kamgov.ru/minecon;</w:t>
      </w:r>
    </w:p>
    <w:p w14:paraId="607FAF0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государственная поддержка бизнеса: https://www.kamgov.ru/minecon/malyj-i-srednij-biznes-kamcatskogo-kraa;</w:t>
      </w:r>
    </w:p>
    <w:p w14:paraId="4600EF56">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государственно-частное партнерство:</w:t>
      </w:r>
    </w:p>
    <w:p w14:paraId="0294565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https://www.kamgov.ru/minecon/gosudarstvenno-castnoe-partnerstvo</w:t>
      </w:r>
    </w:p>
    <w:p w14:paraId="1C6112B8">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оценка эффективности региональных органов исполнительной власти:  </w:t>
      </w:r>
      <w:r>
        <w:rPr>
          <w:color w:val="auto"/>
        </w:rPr>
        <w:fldChar w:fldCharType="begin"/>
      </w:r>
      <w:r>
        <w:rPr>
          <w:color w:val="auto"/>
        </w:rPr>
        <w:instrText xml:space="preserve"> HYPERLINK "https://www.kamgov.ru/minecon/current_activities/effektivnost-deatelnosti" </w:instrText>
      </w:r>
      <w:r>
        <w:rPr>
          <w:color w:val="auto"/>
        </w:rPr>
        <w:fldChar w:fldCharType="separate"/>
      </w:r>
      <w:r>
        <w:rPr>
          <w:rStyle w:val="4"/>
          <w:rFonts w:ascii="Times New Roman" w:hAnsi="Times New Roman" w:cs="Times New Roman"/>
          <w:color w:val="auto"/>
          <w:sz w:val="28"/>
          <w:szCs w:val="28"/>
        </w:rPr>
        <w:t>https://www.kamgov.ru/minecon/current_activities/effektivnost-deatelnosti</w:t>
      </w:r>
      <w:r>
        <w:rPr>
          <w:rStyle w:val="4"/>
          <w:rFonts w:ascii="Times New Roman" w:hAnsi="Times New Roman" w:cs="Times New Roman"/>
          <w:color w:val="auto"/>
          <w:sz w:val="28"/>
          <w:szCs w:val="28"/>
        </w:rPr>
        <w:fldChar w:fldCharType="end"/>
      </w:r>
      <w:r>
        <w:rPr>
          <w:rFonts w:ascii="Times New Roman" w:hAnsi="Times New Roman" w:cs="Times New Roman"/>
          <w:color w:val="auto"/>
          <w:sz w:val="28"/>
          <w:szCs w:val="28"/>
        </w:rPr>
        <w:t>;</w:t>
      </w:r>
    </w:p>
    <w:p w14:paraId="407FA95D">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эффективность органов местного самоуправления: https://www.kamgov.ru/minecon/current_activities/effektivnost-organov-mestnogo-samoupravlenia.</w:t>
      </w:r>
    </w:p>
    <w:p w14:paraId="724807A4">
      <w:pPr>
        <w:numPr>
          <w:ilvl w:val="0"/>
          <w:numId w:val="15"/>
        </w:numPr>
        <w:spacing w:after="0"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Управление по национальным проектам и стратегической деятельности Администрации Губернатора Камчатского края: </w:t>
      </w:r>
      <w:r>
        <w:rPr>
          <w:color w:val="auto"/>
        </w:rPr>
        <w:fldChar w:fldCharType="begin"/>
      </w:r>
      <w:r>
        <w:rPr>
          <w:color w:val="auto"/>
        </w:rPr>
        <w:instrText xml:space="preserve"> HYPERLINK "https://www.kamgov.ru/project" </w:instrText>
      </w:r>
      <w:r>
        <w:rPr>
          <w:color w:val="auto"/>
        </w:rPr>
        <w:fldChar w:fldCharType="separate"/>
      </w:r>
      <w:r>
        <w:rPr>
          <w:rStyle w:val="4"/>
          <w:rFonts w:ascii="Times New Roman" w:hAnsi="Times New Roman" w:cs="Times New Roman"/>
          <w:color w:val="auto"/>
          <w:sz w:val="28"/>
          <w:szCs w:val="28"/>
        </w:rPr>
        <w:t>https://www.kamgov.ru/project</w:t>
      </w:r>
      <w:r>
        <w:rPr>
          <w:rStyle w:val="4"/>
          <w:rFonts w:ascii="Times New Roman" w:hAnsi="Times New Roman" w:cs="Times New Roman"/>
          <w:color w:val="auto"/>
          <w:sz w:val="28"/>
          <w:szCs w:val="28"/>
        </w:rPr>
        <w:fldChar w:fldCharType="end"/>
      </w:r>
    </w:p>
    <w:p w14:paraId="5CA9A4AF">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национальные проекты: https://www.kamgov.ru/project/reestr-regionalnyh-proektov;</w:t>
      </w:r>
    </w:p>
    <w:p w14:paraId="260DC9E1">
      <w:pPr>
        <w:numPr>
          <w:ilvl w:val="0"/>
          <w:numId w:val="15"/>
        </w:numPr>
        <w:spacing w:after="0"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Официальный сайт правительства Камчатского края:</w:t>
      </w:r>
    </w:p>
    <w:p w14:paraId="76046F7F">
      <w:pPr>
        <w:spacing w:after="0" w:line="360" w:lineRule="auto"/>
        <w:ind w:firstLine="709"/>
        <w:jc w:val="both"/>
        <w:rPr>
          <w:rFonts w:ascii="Times New Roman" w:hAnsi="Times New Roman" w:cs="Times New Roman"/>
          <w:color w:val="auto"/>
          <w:sz w:val="28"/>
          <w:szCs w:val="28"/>
        </w:rPr>
      </w:pPr>
      <w:r>
        <w:rPr>
          <w:color w:val="auto"/>
        </w:rPr>
        <w:fldChar w:fldCharType="begin"/>
      </w:r>
      <w:r>
        <w:rPr>
          <w:color w:val="auto"/>
        </w:rPr>
        <w:instrText xml:space="preserve"> HYPERLINK "https://www.kamgov.ru/gov-entity/iogv" </w:instrText>
      </w:r>
      <w:r>
        <w:rPr>
          <w:color w:val="auto"/>
        </w:rPr>
        <w:fldChar w:fldCharType="separate"/>
      </w:r>
      <w:r>
        <w:rPr>
          <w:rStyle w:val="4"/>
          <w:rFonts w:ascii="Times New Roman" w:hAnsi="Times New Roman" w:cs="Times New Roman"/>
          <w:color w:val="auto"/>
          <w:sz w:val="28"/>
          <w:szCs w:val="28"/>
        </w:rPr>
        <w:t>https://www.kamgov.ru/gov-entity/iogv</w:t>
      </w:r>
      <w:r>
        <w:rPr>
          <w:rStyle w:val="4"/>
          <w:rFonts w:ascii="Times New Roman" w:hAnsi="Times New Roman" w:cs="Times New Roman"/>
          <w:color w:val="auto"/>
          <w:sz w:val="28"/>
          <w:szCs w:val="28"/>
        </w:rPr>
        <w:fldChar w:fldCharType="end"/>
      </w:r>
      <w:r>
        <w:rPr>
          <w:rFonts w:ascii="Times New Roman" w:hAnsi="Times New Roman" w:cs="Times New Roman"/>
          <w:color w:val="auto"/>
          <w:sz w:val="28"/>
          <w:szCs w:val="28"/>
        </w:rPr>
        <w:t>.</w:t>
      </w:r>
    </w:p>
    <w:p w14:paraId="19221A3C">
      <w:pPr>
        <w:numPr>
          <w:ilvl w:val="0"/>
          <w:numId w:val="15"/>
        </w:numPr>
        <w:spacing w:after="0"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Управление Федерального казначейства по Камчатскому краю: </w:t>
      </w:r>
      <w:r>
        <w:rPr>
          <w:color w:val="auto"/>
        </w:rPr>
        <w:fldChar w:fldCharType="begin"/>
      </w:r>
      <w:r>
        <w:rPr>
          <w:color w:val="auto"/>
        </w:rPr>
        <w:instrText xml:space="preserve"> HYPERLINK "https://kamchatka.roskazna.gov.ru" </w:instrText>
      </w:r>
      <w:r>
        <w:rPr>
          <w:color w:val="auto"/>
        </w:rPr>
        <w:fldChar w:fldCharType="separate"/>
      </w:r>
      <w:r>
        <w:rPr>
          <w:rStyle w:val="4"/>
          <w:rFonts w:ascii="Times New Roman" w:hAnsi="Times New Roman" w:cs="Times New Roman"/>
          <w:color w:val="auto"/>
          <w:sz w:val="28"/>
          <w:szCs w:val="28"/>
        </w:rPr>
        <w:t>https://kamchatka.roskazna.gov.ru</w:t>
      </w:r>
      <w:r>
        <w:rPr>
          <w:rStyle w:val="4"/>
          <w:rFonts w:ascii="Times New Roman" w:hAnsi="Times New Roman" w:cs="Times New Roman"/>
          <w:color w:val="auto"/>
          <w:sz w:val="28"/>
          <w:szCs w:val="28"/>
        </w:rPr>
        <w:fldChar w:fldCharType="end"/>
      </w:r>
      <w:r>
        <w:rPr>
          <w:rFonts w:ascii="Times New Roman" w:hAnsi="Times New Roman" w:cs="Times New Roman"/>
          <w:color w:val="auto"/>
          <w:sz w:val="28"/>
          <w:szCs w:val="28"/>
        </w:rPr>
        <w:t>.</w:t>
      </w:r>
    </w:p>
    <w:p w14:paraId="50D94DF6">
      <w:pPr>
        <w:numPr>
          <w:ilvl w:val="0"/>
          <w:numId w:val="15"/>
        </w:numPr>
        <w:spacing w:after="0"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Министерство специальных программ Камчатского края: </w:t>
      </w:r>
      <w:r>
        <w:rPr>
          <w:color w:val="auto"/>
        </w:rPr>
        <w:fldChar w:fldCharType="begin"/>
      </w:r>
      <w:r>
        <w:rPr>
          <w:color w:val="auto"/>
        </w:rPr>
        <w:instrText xml:space="preserve"> HYPERLINK "https://www.kamgov.ru/minsp" </w:instrText>
      </w:r>
      <w:r>
        <w:rPr>
          <w:color w:val="auto"/>
        </w:rPr>
        <w:fldChar w:fldCharType="separate"/>
      </w:r>
      <w:r>
        <w:rPr>
          <w:rStyle w:val="4"/>
          <w:rFonts w:ascii="Times New Roman" w:hAnsi="Times New Roman" w:cs="Times New Roman"/>
          <w:color w:val="auto"/>
          <w:sz w:val="28"/>
          <w:szCs w:val="28"/>
        </w:rPr>
        <w:t>https://www.kamgov.ru/minsp</w:t>
      </w:r>
      <w:r>
        <w:rPr>
          <w:rStyle w:val="4"/>
          <w:rFonts w:ascii="Times New Roman" w:hAnsi="Times New Roman" w:cs="Times New Roman"/>
          <w:color w:val="auto"/>
          <w:sz w:val="28"/>
          <w:szCs w:val="28"/>
        </w:rPr>
        <w:fldChar w:fldCharType="end"/>
      </w:r>
    </w:p>
    <w:p w14:paraId="6D0EE5D1">
      <w:pPr>
        <w:numPr>
          <w:ilvl w:val="0"/>
          <w:numId w:val="15"/>
        </w:numPr>
        <w:spacing w:after="0"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 </w:instrText>
      </w:r>
      <w:r>
        <w:rPr>
          <w:color w:val="auto"/>
        </w:rPr>
        <w:fldChar w:fldCharType="separate"/>
      </w:r>
      <w:r>
        <w:rPr>
          <w:rStyle w:val="4"/>
          <w:rFonts w:ascii="Times New Roman" w:hAnsi="Times New Roman" w:cs="Times New Roman"/>
          <w:color w:val="auto"/>
          <w:sz w:val="28"/>
          <w:szCs w:val="28"/>
        </w:rPr>
        <w:t>https://www.kamgov.ru/</w:t>
      </w:r>
      <w:r>
        <w:rPr>
          <w:rStyle w:val="4"/>
          <w:rFonts w:ascii="Times New Roman" w:hAnsi="Times New Roman" w:cs="Times New Roman"/>
          <w:color w:val="auto"/>
          <w:sz w:val="28"/>
          <w:szCs w:val="28"/>
        </w:rPr>
        <w:fldChar w:fldCharType="end"/>
      </w:r>
    </w:p>
    <w:p w14:paraId="48551DEF">
      <w:pPr>
        <w:numPr>
          <w:ilvl w:val="0"/>
          <w:numId w:val="15"/>
        </w:numPr>
        <w:spacing w:after="0"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4"/>
          <w:rFonts w:ascii="Times New Roman" w:hAnsi="Times New Roman" w:cs="Times New Roman"/>
          <w:color w:val="auto"/>
          <w:sz w:val="28"/>
          <w:szCs w:val="28"/>
        </w:rPr>
        <w:t>http://dvf-vavt.ru/biblioteka1/help_stud/</w:t>
      </w:r>
      <w:r>
        <w:rPr>
          <w:rStyle w:val="4"/>
          <w:rFonts w:ascii="Times New Roman" w:hAnsi="Times New Roman" w:cs="Times New Roman"/>
          <w:color w:val="auto"/>
          <w:sz w:val="28"/>
          <w:szCs w:val="28"/>
        </w:rPr>
        <w:fldChar w:fldCharType="end"/>
      </w:r>
    </w:p>
    <w:p w14:paraId="335625F1">
      <w:pPr>
        <w:numPr>
          <w:ilvl w:val="0"/>
          <w:numId w:val="15"/>
        </w:numPr>
        <w:spacing w:after="0"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Электронная библиотека Elibrary: https://elibrary.ru/defaultx.asp (самостоятельная регистрация)</w:t>
      </w:r>
    </w:p>
    <w:p w14:paraId="7621344F">
      <w:pPr>
        <w:numPr>
          <w:ilvl w:val="0"/>
          <w:numId w:val="15"/>
        </w:numPr>
        <w:spacing w:after="0"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Национальная электронная библиотека (НЭБ): </w:t>
      </w:r>
      <w:r>
        <w:rPr>
          <w:color w:val="auto"/>
        </w:rPr>
        <w:fldChar w:fldCharType="begin"/>
      </w:r>
      <w:r>
        <w:rPr>
          <w:color w:val="auto"/>
        </w:rPr>
        <w:instrText xml:space="preserve"> HYPERLINK "http://xn--90ax2c.xn--p1ai/" \h </w:instrText>
      </w:r>
      <w:r>
        <w:rPr>
          <w:color w:val="auto"/>
        </w:rPr>
        <w:fldChar w:fldCharType="separate"/>
      </w:r>
      <w:r>
        <w:rPr>
          <w:rStyle w:val="4"/>
          <w:rFonts w:ascii="Times New Roman" w:hAnsi="Times New Roman" w:cs="Times New Roman"/>
          <w:color w:val="auto"/>
          <w:sz w:val="28"/>
          <w:szCs w:val="28"/>
        </w:rPr>
        <w:t>http://нэб.рф</w:t>
      </w:r>
      <w:r>
        <w:rPr>
          <w:rStyle w:val="4"/>
          <w:rFonts w:ascii="Times New Roman" w:hAnsi="Times New Roman" w:cs="Times New Roman"/>
          <w:color w:val="auto"/>
          <w:sz w:val="28"/>
          <w:szCs w:val="28"/>
        </w:rPr>
        <w:fldChar w:fldCharType="end"/>
      </w:r>
      <w:r>
        <w:rPr>
          <w:rFonts w:ascii="Times New Roman" w:hAnsi="Times New Roman" w:cs="Times New Roman"/>
          <w:color w:val="auto"/>
          <w:sz w:val="28"/>
          <w:szCs w:val="28"/>
        </w:rPr>
        <w:t xml:space="preserve"> – регистрация и доступ в отделе электронных ресурсов ИБЦ</w:t>
      </w:r>
    </w:p>
    <w:p w14:paraId="2125D7E1">
      <w:pPr>
        <w:rPr>
          <w:color w:val="auto"/>
        </w:rPr>
      </w:pPr>
    </w:p>
    <w:p w14:paraId="018EC941">
      <w:pPr>
        <w:spacing w:line="360" w:lineRule="auto"/>
        <w:ind w:firstLine="709"/>
        <w:jc w:val="both"/>
        <w:rPr>
          <w:b/>
          <w:color w:val="auto"/>
          <w:sz w:val="28"/>
          <w:szCs w:val="28"/>
        </w:rPr>
      </w:pPr>
    </w:p>
    <w:p w14:paraId="1223771F">
      <w:pPr>
        <w:spacing w:after="0" w:line="360" w:lineRule="auto"/>
        <w:ind w:firstLine="709"/>
        <w:contextualSpacing/>
        <w:jc w:val="both"/>
        <w:rPr>
          <w:rFonts w:ascii="Times New Roman" w:hAnsi="Times New Roman" w:cs="Times New Roman"/>
          <w:color w:val="auto"/>
          <w:sz w:val="28"/>
          <w:szCs w:val="28"/>
        </w:rPr>
      </w:pPr>
    </w:p>
    <w:p w14:paraId="3F9C67CB">
      <w:pPr>
        <w:spacing w:after="0" w:line="360" w:lineRule="auto"/>
        <w:ind w:firstLine="709"/>
        <w:contextualSpacing/>
        <w:jc w:val="both"/>
        <w:rPr>
          <w:rFonts w:ascii="Times New Roman" w:hAnsi="Times New Roman" w:cs="Times New Roman"/>
          <w:color w:val="auto"/>
          <w:sz w:val="28"/>
          <w:szCs w:val="28"/>
        </w:rPr>
      </w:pPr>
    </w:p>
    <w:p w14:paraId="341ABA0B">
      <w:pPr>
        <w:spacing w:after="0" w:line="360" w:lineRule="auto"/>
        <w:contextualSpacing/>
        <w:jc w:val="both"/>
        <w:rPr>
          <w:rFonts w:ascii="Times New Roman" w:hAnsi="Times New Roman" w:cs="Times New Roman"/>
          <w:color w:val="auto"/>
          <w:sz w:val="28"/>
          <w:szCs w:val="28"/>
        </w:rPr>
      </w:pPr>
    </w:p>
    <w:p w14:paraId="44CA83C2">
      <w:pPr>
        <w:spacing w:after="0" w:line="360" w:lineRule="auto"/>
        <w:contextualSpacing/>
        <w:jc w:val="both"/>
        <w:rPr>
          <w:rFonts w:ascii="Times New Roman" w:hAnsi="Times New Roman" w:cs="Times New Roman"/>
          <w:color w:val="auto"/>
          <w:sz w:val="28"/>
          <w:szCs w:val="28"/>
        </w:rPr>
      </w:pPr>
    </w:p>
    <w:p w14:paraId="78F69EE9">
      <w:pPr>
        <w:spacing w:after="0" w:line="360" w:lineRule="auto"/>
        <w:contextualSpacing/>
        <w:jc w:val="both"/>
        <w:rPr>
          <w:rFonts w:ascii="Times New Roman" w:hAnsi="Times New Roman" w:eastAsia="Times New Roman" w:cs="Times New Roman"/>
          <w:color w:val="auto"/>
          <w:sz w:val="28"/>
          <w:szCs w:val="28"/>
          <w:lang w:eastAsia="ru-RU"/>
        </w:rPr>
      </w:pPr>
    </w:p>
    <w:p w14:paraId="7CCD4430">
      <w:pPr>
        <w:tabs>
          <w:tab w:val="center" w:pos="4677"/>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drawing>
          <wp:anchor distT="0" distB="0" distL="114300" distR="114300" simplePos="0" relativeHeight="251660288" behindDoc="0" locked="0" layoutInCell="1" allowOverlap="1">
            <wp:simplePos x="0" y="0"/>
            <wp:positionH relativeFrom="margin">
              <wp:posOffset>-820420</wp:posOffset>
            </wp:positionH>
            <wp:positionV relativeFrom="margin">
              <wp:posOffset>-15240</wp:posOffset>
            </wp:positionV>
            <wp:extent cx="840105" cy="77406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w:t>
      </w:r>
    </w:p>
    <w:p w14:paraId="7F03A631">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бюджетного образовательного учреждения высшего образования</w:t>
      </w:r>
    </w:p>
    <w:p w14:paraId="5955ABF8">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2907C306">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235195BE">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pict>
          <v:line id="Прямая соединительная линия 2" o:spid="_x0000_s1027" o:spt="20" style="position:absolute;left:0pt;flip:y;margin-left:-7.65pt;margin-top:7.55pt;height:2.15pt;width:475.6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1C290E77">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eastAsia="Calibri" w:cs="Times New Roman"/>
          <w:b/>
          <w:bCs/>
          <w:caps/>
          <w:color w:val="auto"/>
          <w:sz w:val="28"/>
          <w:szCs w:val="28"/>
          <w:lang w:eastAsia="ru-RU"/>
        </w:rPr>
        <w:t>кафедра «экономика и управление»</w:t>
      </w:r>
    </w:p>
    <w:p w14:paraId="60B01920">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0D025F4">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1726F71">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C4FAA2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78473F1">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86B8901">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0393746">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914D60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892AC17">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DD6906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837FA69">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76272DC">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0ADE04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42A2828">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10. ОЦЕНОЧНЫЕ СРЕДСТВА</w:t>
      </w:r>
    </w:p>
    <w:p w14:paraId="1644E6AD">
      <w:pPr>
        <w:tabs>
          <w:tab w:val="left" w:pos="709"/>
        </w:tabs>
        <w:suppressAutoHyphens/>
        <w:spacing w:after="0" w:line="24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ПО ДИСЦИПЛИНЕ </w:t>
      </w:r>
      <w:r>
        <w:rPr>
          <w:rFonts w:ascii="Times New Roman" w:hAnsi="Times New Roman" w:eastAsia="Calibri" w:cs="Times New Roman"/>
          <w:b/>
          <w:color w:val="auto"/>
          <w:sz w:val="28"/>
          <w:szCs w:val="28"/>
        </w:rPr>
        <w:t>ЭКОНОМИКА ОТРАСЛЕВЫХ РЫНКОВ</w:t>
      </w:r>
    </w:p>
    <w:p w14:paraId="6C15C7EF">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по направлению подготовки - 38.04.01 «Экономика»</w:t>
      </w:r>
    </w:p>
    <w:p w14:paraId="768D67FB">
      <w:pPr>
        <w:suppressAutoHyphens/>
        <w:spacing w:after="0" w:line="240" w:lineRule="auto"/>
        <w:jc w:val="center"/>
        <w:rPr>
          <w:rFonts w:ascii="Times New Roman" w:hAnsi="Times New Roman" w:eastAsia="SimSun" w:cs="Times New Roman"/>
          <w:b/>
          <w:bCs/>
          <w:color w:val="auto"/>
          <w:sz w:val="28"/>
          <w:szCs w:val="28"/>
          <w:lang w:eastAsia="ar-SA"/>
        </w:rPr>
      </w:pPr>
      <w:r>
        <w:rPr>
          <w:rFonts w:ascii="Times New Roman" w:hAnsi="Times New Roman" w:eastAsia="SimSun" w:cs="Times New Roman"/>
          <w:b/>
          <w:bCs/>
          <w:color w:val="auto"/>
          <w:sz w:val="28"/>
          <w:szCs w:val="28"/>
          <w:lang w:eastAsia="ar-SA"/>
        </w:rPr>
        <w:t>(уровень магистратуры)</w:t>
      </w:r>
    </w:p>
    <w:p w14:paraId="02C18D16">
      <w:pPr>
        <w:spacing w:after="0" w:line="240" w:lineRule="auto"/>
        <w:jc w:val="center"/>
        <w:rPr>
          <w:rFonts w:ascii="Times New Roman" w:hAnsi="Times New Roman" w:cs="Times New Roman"/>
          <w:b/>
          <w:color w:val="auto"/>
          <w:sz w:val="28"/>
          <w:szCs w:val="28"/>
          <w:lang w:eastAsia="ru-RU"/>
        </w:rPr>
      </w:pPr>
      <w:r>
        <w:rPr>
          <w:rFonts w:ascii="Times New Roman" w:hAnsi="Times New Roman" w:cs="Times New Roman"/>
          <w:b/>
          <w:color w:val="auto"/>
          <w:sz w:val="28"/>
          <w:szCs w:val="28"/>
          <w:lang w:eastAsia="ru-RU"/>
        </w:rPr>
        <w:t>направленность (профиль) «Экономика предприятий и организаций»</w:t>
      </w:r>
    </w:p>
    <w:p w14:paraId="4D46F774">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Форма подготовки (очная, заочная)</w:t>
      </w:r>
    </w:p>
    <w:p w14:paraId="35CA178D">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(вариативная часть)</w:t>
      </w:r>
    </w:p>
    <w:p w14:paraId="59413A1C">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490AAAB">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2B5099A">
      <w:pPr>
        <w:spacing w:after="0" w:line="240" w:lineRule="auto"/>
        <w:jc w:val="center"/>
        <w:rPr>
          <w:rFonts w:ascii="Times New Roman" w:hAnsi="Times New Roman" w:eastAsia="Calibri" w:cs="Times New Roman"/>
          <w:color w:val="auto"/>
          <w:sz w:val="28"/>
          <w:szCs w:val="28"/>
          <w:lang w:eastAsia="ru-RU"/>
        </w:rPr>
      </w:pPr>
    </w:p>
    <w:p w14:paraId="2C6AD9ED">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13EA51B">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B97BBD4">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3B5744E">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0AF5F1F">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52013CB">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EA4F510">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BABC64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1C705BB">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A86DE4D">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6BAEFB7">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3ADA4DE">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FF26CBA">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0CB97C5A">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53F088EB">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olor w:val="auto"/>
          <w:sz w:val="28"/>
          <w:szCs w:val="28"/>
          <w:lang w:eastAsia="ru-RU"/>
        </w:rPr>
        <w:t>2025 год</w:t>
      </w:r>
    </w:p>
    <w:p w14:paraId="1D56EE8E">
      <w:pPr>
        <w:spacing w:after="0" w:line="360" w:lineRule="auto"/>
        <w:ind w:firstLine="709"/>
        <w:contextualSpacing/>
        <w:jc w:val="center"/>
        <w:rPr>
          <w:rFonts w:ascii="Times New Roman" w:hAnsi="Times New Roman" w:cs="Times New Roman"/>
          <w:b/>
          <w:color w:val="auto"/>
          <w:sz w:val="28"/>
          <w:szCs w:val="28"/>
        </w:rPr>
      </w:pPr>
      <w:r>
        <w:rPr>
          <w:rFonts w:ascii="Times New Roman" w:hAnsi="Times New Roman" w:cs="Times New Roman"/>
          <w:b/>
          <w:color w:val="auto"/>
          <w:sz w:val="28"/>
          <w:szCs w:val="28"/>
        </w:rPr>
        <w:t>ПАСПОРТ ОЦЕНОЧНЫХ СРЕДСТВ</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1"/>
        <w:gridCol w:w="3799"/>
        <w:gridCol w:w="5241"/>
      </w:tblGrid>
      <w:tr w14:paraId="2322E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0AB5ECB8">
            <w:pPr>
              <w:spacing w:after="0" w:line="240" w:lineRule="auto"/>
              <w:jc w:val="center"/>
              <w:rPr>
                <w:rFonts w:ascii="Times New Roman" w:hAnsi="Times New Roman" w:cs="Times New Roman"/>
                <w:b/>
                <w:color w:val="auto"/>
                <w:szCs w:val="28"/>
              </w:rPr>
            </w:pPr>
            <w:r>
              <w:rPr>
                <w:rFonts w:ascii="Times New Roman" w:hAnsi="Times New Roman" w:cs="Times New Roman"/>
                <w:b/>
                <w:color w:val="auto"/>
                <w:szCs w:val="28"/>
              </w:rPr>
              <w:t>№</w:t>
            </w:r>
          </w:p>
          <w:p w14:paraId="2F419C99">
            <w:pPr>
              <w:spacing w:after="0" w:line="240" w:lineRule="auto"/>
              <w:jc w:val="center"/>
              <w:rPr>
                <w:rFonts w:ascii="Times New Roman" w:hAnsi="Times New Roman" w:cs="Times New Roman"/>
                <w:b/>
                <w:color w:val="auto"/>
                <w:szCs w:val="28"/>
              </w:rPr>
            </w:pPr>
            <w:r>
              <w:rPr>
                <w:rFonts w:ascii="Times New Roman" w:hAnsi="Times New Roman" w:cs="Times New Roman"/>
                <w:b/>
                <w:color w:val="auto"/>
                <w:szCs w:val="28"/>
              </w:rPr>
              <w:t>п/п</w:t>
            </w:r>
          </w:p>
        </w:tc>
        <w:tc>
          <w:tcPr>
            <w:tcW w:w="0" w:type="auto"/>
            <w:vAlign w:val="center"/>
          </w:tcPr>
          <w:p w14:paraId="7C6D8CFA">
            <w:pPr>
              <w:spacing w:after="0" w:line="240" w:lineRule="auto"/>
              <w:jc w:val="center"/>
              <w:rPr>
                <w:rFonts w:ascii="Times New Roman" w:hAnsi="Times New Roman" w:cs="Times New Roman"/>
                <w:b/>
                <w:color w:val="auto"/>
                <w:szCs w:val="28"/>
              </w:rPr>
            </w:pPr>
            <w:r>
              <w:rPr>
                <w:rFonts w:ascii="Times New Roman" w:hAnsi="Times New Roman" w:cs="Times New Roman"/>
                <w:b/>
                <w:color w:val="auto"/>
                <w:szCs w:val="28"/>
              </w:rPr>
              <w:t>Контролируемые компетенции</w:t>
            </w:r>
          </w:p>
        </w:tc>
        <w:tc>
          <w:tcPr>
            <w:tcW w:w="0" w:type="auto"/>
            <w:vAlign w:val="center"/>
          </w:tcPr>
          <w:p w14:paraId="4A91D588">
            <w:pPr>
              <w:spacing w:after="0" w:line="240" w:lineRule="auto"/>
              <w:jc w:val="center"/>
              <w:rPr>
                <w:rFonts w:ascii="Times New Roman" w:hAnsi="Times New Roman" w:cs="Times New Roman"/>
                <w:b/>
                <w:color w:val="auto"/>
                <w:szCs w:val="28"/>
              </w:rPr>
            </w:pPr>
            <w:r>
              <w:rPr>
                <w:rFonts w:ascii="Times New Roman" w:hAnsi="Times New Roman" w:cs="Times New Roman"/>
                <w:b/>
                <w:color w:val="auto"/>
                <w:szCs w:val="28"/>
              </w:rPr>
              <w:t>Оценочные средства</w:t>
            </w:r>
          </w:p>
        </w:tc>
      </w:tr>
      <w:tr w14:paraId="1702D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03EB08E">
            <w:pPr>
              <w:spacing w:after="0" w:line="240" w:lineRule="auto"/>
              <w:rPr>
                <w:rFonts w:ascii="Times New Roman" w:hAnsi="Times New Roman" w:cs="Times New Roman"/>
                <w:color w:val="auto"/>
                <w:szCs w:val="28"/>
              </w:rPr>
            </w:pPr>
            <w:r>
              <w:rPr>
                <w:rFonts w:ascii="Times New Roman" w:hAnsi="Times New Roman" w:cs="Times New Roman"/>
                <w:color w:val="auto"/>
                <w:szCs w:val="28"/>
              </w:rPr>
              <w:t>1</w:t>
            </w:r>
          </w:p>
        </w:tc>
        <w:tc>
          <w:tcPr>
            <w:tcW w:w="0" w:type="auto"/>
          </w:tcPr>
          <w:p w14:paraId="7ECD3317">
            <w:pPr>
              <w:spacing w:after="0" w:line="240" w:lineRule="auto"/>
              <w:rPr>
                <w:rFonts w:ascii="Times New Roman" w:hAnsi="Times New Roman" w:cs="Times New Roman"/>
                <w:color w:val="auto"/>
                <w:szCs w:val="28"/>
              </w:rPr>
            </w:pPr>
            <w:r>
              <w:rPr>
                <w:rFonts w:ascii="Times New Roman" w:hAnsi="Times New Roman" w:eastAsia="Calibri" w:cs="Times New Roman"/>
                <w:b/>
                <w:color w:val="auto"/>
                <w:szCs w:val="28"/>
                <w:shd w:val="clear" w:color="auto" w:fill="FFFFFF"/>
                <w:lang w:eastAsia="ru-RU" w:bidi="ru-RU"/>
              </w:rPr>
              <w:t xml:space="preserve">УК-1. </w:t>
            </w:r>
            <w:r>
              <w:rPr>
                <w:rFonts w:ascii="Times New Roman" w:hAnsi="Times New Roman" w:eastAsia="Calibri" w:cs="Times New Roman"/>
                <w:color w:val="auto"/>
                <w:szCs w:val="28"/>
                <w:shd w:val="clear" w:color="auto" w:fill="FFFFFF"/>
                <w:lang w:eastAsia="ru-RU" w:bidi="ru-RU"/>
              </w:rPr>
              <w:t>Способен осуществлять критический анализ проблемных ситуаций на основе системного подхода, вырабатывать стратегию действий</w:t>
            </w:r>
          </w:p>
        </w:tc>
        <w:tc>
          <w:tcPr>
            <w:tcW w:w="0" w:type="auto"/>
          </w:tcPr>
          <w:p w14:paraId="0C570D04">
            <w:pPr>
              <w:pStyle w:val="11"/>
              <w:rPr>
                <w:rFonts w:ascii="Times New Roman" w:hAnsi="Times New Roman" w:cs="Times New Roman"/>
                <w:color w:val="auto"/>
                <w:szCs w:val="28"/>
              </w:rPr>
            </w:pPr>
            <w:r>
              <w:rPr>
                <w:rFonts w:ascii="Times New Roman" w:hAnsi="Times New Roman" w:cs="Times New Roman"/>
                <w:color w:val="auto"/>
                <w:szCs w:val="28"/>
              </w:rPr>
              <w:t>Теоретические и письменные опросы на темы предложенных и подготовленных, рефератов, устных сообщений и докладов, связанных с проведением анализа ситуации. Итоговый контроль проводится в форме зачета</w:t>
            </w:r>
          </w:p>
        </w:tc>
      </w:tr>
      <w:tr w14:paraId="1ABA0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1" w:hRule="atLeast"/>
        </w:trPr>
        <w:tc>
          <w:tcPr>
            <w:tcW w:w="0" w:type="auto"/>
          </w:tcPr>
          <w:p w14:paraId="66D9C896">
            <w:pPr>
              <w:spacing w:after="0" w:line="240" w:lineRule="auto"/>
              <w:rPr>
                <w:rFonts w:ascii="Times New Roman" w:hAnsi="Times New Roman" w:cs="Times New Roman"/>
                <w:color w:val="auto"/>
                <w:szCs w:val="28"/>
              </w:rPr>
            </w:pPr>
            <w:r>
              <w:rPr>
                <w:rFonts w:ascii="Times New Roman" w:hAnsi="Times New Roman" w:cs="Times New Roman"/>
                <w:color w:val="auto"/>
                <w:szCs w:val="28"/>
              </w:rPr>
              <w:t>2</w:t>
            </w:r>
          </w:p>
        </w:tc>
        <w:tc>
          <w:tcPr>
            <w:tcW w:w="0" w:type="auto"/>
          </w:tcPr>
          <w:p w14:paraId="78F81F8A">
            <w:pPr>
              <w:spacing w:after="0" w:line="240" w:lineRule="auto"/>
              <w:rPr>
                <w:rFonts w:ascii="Times New Roman" w:hAnsi="Times New Roman" w:cs="Times New Roman"/>
                <w:b/>
                <w:bCs/>
                <w:color w:val="auto"/>
                <w:szCs w:val="28"/>
              </w:rPr>
            </w:pPr>
            <w:r>
              <w:rPr>
                <w:rFonts w:ascii="Times New Roman" w:hAnsi="Times New Roman" w:cs="Times New Roman"/>
                <w:b/>
                <w:bCs/>
                <w:color w:val="auto"/>
                <w:szCs w:val="28"/>
              </w:rPr>
              <w:t>ПК-3</w:t>
            </w:r>
          </w:p>
          <w:p w14:paraId="276AF171">
            <w:pPr>
              <w:spacing w:after="0" w:line="240" w:lineRule="auto"/>
              <w:rPr>
                <w:rFonts w:ascii="Times New Roman" w:hAnsi="Times New Roman" w:cs="Times New Roman"/>
                <w:bCs/>
                <w:color w:val="auto"/>
                <w:szCs w:val="28"/>
              </w:rPr>
            </w:pPr>
            <w:r>
              <w:rPr>
                <w:rFonts w:ascii="Times New Roman" w:hAnsi="Times New Roman" w:cs="Times New Roman"/>
                <w:bCs/>
                <w:color w:val="auto"/>
                <w:szCs w:val="28"/>
              </w:rPr>
              <w:t>Способен разрабатывать проектные решения, методические и нормативные</w:t>
            </w:r>
          </w:p>
          <w:p w14:paraId="012E9862">
            <w:pPr>
              <w:spacing w:after="0" w:line="240" w:lineRule="auto"/>
              <w:rPr>
                <w:rFonts w:ascii="Times New Roman" w:hAnsi="Times New Roman" w:cs="Times New Roman"/>
                <w:bCs/>
                <w:color w:val="auto"/>
                <w:szCs w:val="28"/>
              </w:rPr>
            </w:pPr>
            <w:r>
              <w:rPr>
                <w:rFonts w:ascii="Times New Roman" w:hAnsi="Times New Roman" w:cs="Times New Roman"/>
                <w:bCs/>
                <w:color w:val="auto"/>
                <w:szCs w:val="28"/>
              </w:rPr>
              <w:t>документы, а также предложения и мероприятия по реализации разработанных</w:t>
            </w:r>
          </w:p>
          <w:p w14:paraId="25605C77">
            <w:pPr>
              <w:spacing w:after="0" w:line="240" w:lineRule="auto"/>
              <w:rPr>
                <w:rFonts w:ascii="Times New Roman" w:hAnsi="Times New Roman" w:cs="Times New Roman"/>
                <w:bCs/>
                <w:color w:val="auto"/>
                <w:szCs w:val="28"/>
              </w:rPr>
            </w:pPr>
            <w:r>
              <w:rPr>
                <w:rFonts w:ascii="Times New Roman" w:hAnsi="Times New Roman" w:cs="Times New Roman"/>
                <w:bCs/>
                <w:color w:val="auto"/>
                <w:szCs w:val="28"/>
              </w:rPr>
              <w:t>проектов и программ, оценивать эффективность проектов; разрабатывать</w:t>
            </w:r>
          </w:p>
          <w:p w14:paraId="608F0C8E">
            <w:pPr>
              <w:spacing w:after="0" w:line="240" w:lineRule="auto"/>
              <w:rPr>
                <w:rFonts w:ascii="Times New Roman" w:hAnsi="Times New Roman" w:cs="Times New Roman"/>
                <w:bCs/>
                <w:color w:val="auto"/>
                <w:szCs w:val="28"/>
              </w:rPr>
            </w:pPr>
            <w:r>
              <w:rPr>
                <w:rFonts w:ascii="Times New Roman" w:hAnsi="Times New Roman" w:cs="Times New Roman"/>
                <w:bCs/>
                <w:color w:val="auto"/>
                <w:szCs w:val="28"/>
              </w:rPr>
              <w:t>стратегии поведения экономических</w:t>
            </w:r>
          </w:p>
          <w:p w14:paraId="1307C3E5">
            <w:pPr>
              <w:spacing w:after="0" w:line="240" w:lineRule="auto"/>
              <w:rPr>
                <w:rFonts w:ascii="Times New Roman" w:hAnsi="Times New Roman" w:cs="Times New Roman"/>
                <w:bCs/>
                <w:color w:val="auto"/>
                <w:szCs w:val="28"/>
              </w:rPr>
            </w:pPr>
            <w:r>
              <w:rPr>
                <w:rFonts w:ascii="Times New Roman" w:hAnsi="Times New Roman" w:cs="Times New Roman"/>
                <w:bCs/>
                <w:color w:val="auto"/>
                <w:szCs w:val="28"/>
              </w:rPr>
              <w:t>агентов на различных рынках;</w:t>
            </w:r>
          </w:p>
        </w:tc>
        <w:tc>
          <w:tcPr>
            <w:tcW w:w="0" w:type="auto"/>
          </w:tcPr>
          <w:p w14:paraId="48C79DA3">
            <w:pPr>
              <w:pStyle w:val="11"/>
              <w:rPr>
                <w:rFonts w:ascii="Times New Roman" w:hAnsi="Times New Roman" w:cs="Times New Roman"/>
                <w:color w:val="auto"/>
                <w:szCs w:val="28"/>
              </w:rPr>
            </w:pPr>
            <w:r>
              <w:rPr>
                <w:rFonts w:ascii="Times New Roman" w:hAnsi="Times New Roman" w:cs="Times New Roman"/>
                <w:color w:val="auto"/>
                <w:szCs w:val="28"/>
              </w:rPr>
              <w:t>Теоретические и письменные опросы на темы предложенных и подготовленных, рефератов, устных сообщений и докладов, связанных с проведением анализа ситуации. Итоговый контроль проводится в форме зачета</w:t>
            </w:r>
          </w:p>
        </w:tc>
      </w:tr>
    </w:tbl>
    <w:p w14:paraId="210968B9">
      <w:pPr>
        <w:pStyle w:val="30"/>
        <w:shd w:val="clear" w:color="auto" w:fill="auto"/>
        <w:spacing w:line="360" w:lineRule="auto"/>
        <w:ind w:firstLine="709"/>
        <w:jc w:val="both"/>
        <w:rPr>
          <w:i/>
          <w:color w:val="auto"/>
        </w:rPr>
      </w:pPr>
    </w:p>
    <w:p w14:paraId="45D01300">
      <w:pPr>
        <w:pStyle w:val="30"/>
        <w:shd w:val="clear" w:color="auto" w:fill="auto"/>
        <w:spacing w:line="360" w:lineRule="auto"/>
        <w:ind w:firstLine="709"/>
        <w:jc w:val="both"/>
        <w:rPr>
          <w:i/>
          <w:color w:val="auto"/>
        </w:rPr>
      </w:pPr>
      <w:r>
        <w:rPr>
          <w:i/>
          <w:color w:val="auto"/>
        </w:rPr>
        <w:t>Для студентов с ограниченными возможностями здоровья предусмотрены следующие оценочные средства:</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1"/>
        <w:gridCol w:w="2589"/>
        <w:gridCol w:w="2716"/>
        <w:gridCol w:w="3735"/>
      </w:tblGrid>
      <w:tr w14:paraId="10F70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0" w:type="auto"/>
            <w:vAlign w:val="center"/>
          </w:tcPr>
          <w:p w14:paraId="54044DE0">
            <w:pPr>
              <w:spacing w:after="0" w:line="240" w:lineRule="auto"/>
              <w:jc w:val="center"/>
              <w:rPr>
                <w:rFonts w:ascii="Times New Roman" w:hAnsi="Times New Roman" w:cs="Times New Roman"/>
                <w:b/>
                <w:color w:val="auto"/>
                <w:szCs w:val="28"/>
              </w:rPr>
            </w:pPr>
            <w:r>
              <w:rPr>
                <w:rFonts w:ascii="Times New Roman" w:hAnsi="Times New Roman" w:cs="Times New Roman"/>
                <w:b/>
                <w:color w:val="auto"/>
                <w:szCs w:val="28"/>
              </w:rPr>
              <w:t>№</w:t>
            </w:r>
          </w:p>
          <w:p w14:paraId="0F00486D">
            <w:pPr>
              <w:spacing w:after="0" w:line="240" w:lineRule="auto"/>
              <w:jc w:val="center"/>
              <w:rPr>
                <w:rFonts w:ascii="Times New Roman" w:hAnsi="Times New Roman" w:cs="Times New Roman"/>
                <w:b/>
                <w:color w:val="auto"/>
                <w:szCs w:val="28"/>
              </w:rPr>
            </w:pPr>
            <w:r>
              <w:rPr>
                <w:rFonts w:ascii="Times New Roman" w:hAnsi="Times New Roman" w:cs="Times New Roman"/>
                <w:b/>
                <w:color w:val="auto"/>
                <w:szCs w:val="28"/>
              </w:rPr>
              <w:t>п/п</w:t>
            </w:r>
          </w:p>
        </w:tc>
        <w:tc>
          <w:tcPr>
            <w:tcW w:w="0" w:type="auto"/>
            <w:vAlign w:val="center"/>
          </w:tcPr>
          <w:p w14:paraId="1C73FFE4">
            <w:pPr>
              <w:pStyle w:val="27"/>
              <w:shd w:val="clear" w:color="auto" w:fill="auto"/>
              <w:spacing w:line="240" w:lineRule="auto"/>
              <w:jc w:val="center"/>
              <w:rPr>
                <w:b/>
                <w:i/>
                <w:color w:val="auto"/>
                <w:sz w:val="22"/>
                <w:szCs w:val="28"/>
              </w:rPr>
            </w:pPr>
            <w:r>
              <w:rPr>
                <w:rStyle w:val="28"/>
                <w:color w:val="auto"/>
                <w:sz w:val="22"/>
                <w:szCs w:val="28"/>
              </w:rPr>
              <w:t>Категории студентов</w:t>
            </w:r>
          </w:p>
        </w:tc>
        <w:tc>
          <w:tcPr>
            <w:tcW w:w="0" w:type="auto"/>
            <w:vAlign w:val="center"/>
          </w:tcPr>
          <w:p w14:paraId="3568936E">
            <w:pPr>
              <w:pStyle w:val="27"/>
              <w:shd w:val="clear" w:color="auto" w:fill="auto"/>
              <w:spacing w:line="240" w:lineRule="auto"/>
              <w:jc w:val="center"/>
              <w:rPr>
                <w:b/>
                <w:i/>
                <w:color w:val="auto"/>
                <w:sz w:val="22"/>
                <w:szCs w:val="28"/>
              </w:rPr>
            </w:pPr>
            <w:r>
              <w:rPr>
                <w:rStyle w:val="28"/>
                <w:color w:val="auto"/>
                <w:sz w:val="22"/>
                <w:szCs w:val="28"/>
              </w:rPr>
              <w:t>Виды оценочных средств</w:t>
            </w:r>
          </w:p>
        </w:tc>
        <w:tc>
          <w:tcPr>
            <w:tcW w:w="0" w:type="auto"/>
            <w:vAlign w:val="center"/>
          </w:tcPr>
          <w:p w14:paraId="4977D43F">
            <w:pPr>
              <w:pStyle w:val="27"/>
              <w:shd w:val="clear" w:color="auto" w:fill="auto"/>
              <w:spacing w:line="240" w:lineRule="auto"/>
              <w:jc w:val="center"/>
              <w:rPr>
                <w:b/>
                <w:i/>
                <w:color w:val="auto"/>
                <w:sz w:val="22"/>
                <w:szCs w:val="28"/>
              </w:rPr>
            </w:pPr>
            <w:r>
              <w:rPr>
                <w:rStyle w:val="28"/>
                <w:color w:val="auto"/>
                <w:sz w:val="22"/>
                <w:szCs w:val="28"/>
              </w:rPr>
              <w:t>Форма контроля и оценки результатов обучения</w:t>
            </w:r>
          </w:p>
        </w:tc>
      </w:tr>
      <w:tr w14:paraId="2E81A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trPr>
        <w:tc>
          <w:tcPr>
            <w:tcW w:w="0" w:type="auto"/>
          </w:tcPr>
          <w:p w14:paraId="4D4E52C7">
            <w:pPr>
              <w:spacing w:after="0" w:line="240" w:lineRule="auto"/>
              <w:rPr>
                <w:rFonts w:ascii="Times New Roman" w:hAnsi="Times New Roman" w:cs="Times New Roman"/>
                <w:color w:val="auto"/>
                <w:szCs w:val="28"/>
              </w:rPr>
            </w:pPr>
            <w:r>
              <w:rPr>
                <w:rFonts w:ascii="Times New Roman" w:hAnsi="Times New Roman" w:cs="Times New Roman"/>
                <w:color w:val="auto"/>
                <w:szCs w:val="28"/>
              </w:rPr>
              <w:t>1</w:t>
            </w:r>
          </w:p>
        </w:tc>
        <w:tc>
          <w:tcPr>
            <w:tcW w:w="0" w:type="auto"/>
          </w:tcPr>
          <w:p w14:paraId="6B8625A0">
            <w:pPr>
              <w:pStyle w:val="27"/>
              <w:shd w:val="clear" w:color="auto" w:fill="auto"/>
              <w:spacing w:line="240" w:lineRule="auto"/>
              <w:rPr>
                <w:color w:val="auto"/>
                <w:sz w:val="22"/>
                <w:szCs w:val="28"/>
              </w:rPr>
            </w:pPr>
            <w:r>
              <w:rPr>
                <w:color w:val="auto"/>
                <w:sz w:val="22"/>
                <w:szCs w:val="28"/>
              </w:rPr>
              <w:t>С нарушением слуха</w:t>
            </w:r>
          </w:p>
        </w:tc>
        <w:tc>
          <w:tcPr>
            <w:tcW w:w="0" w:type="auto"/>
          </w:tcPr>
          <w:p w14:paraId="28D216EE">
            <w:pPr>
              <w:pStyle w:val="27"/>
              <w:shd w:val="clear" w:color="auto" w:fill="auto"/>
              <w:spacing w:line="240" w:lineRule="auto"/>
              <w:rPr>
                <w:color w:val="auto"/>
                <w:sz w:val="22"/>
                <w:szCs w:val="28"/>
              </w:rPr>
            </w:pPr>
            <w:r>
              <w:rPr>
                <w:color w:val="auto"/>
                <w:sz w:val="22"/>
                <w:szCs w:val="28"/>
              </w:rPr>
              <w:t>Письменные домашние контрольные работы, вопросы к зачету, реферат, ведение глоссария</w:t>
            </w:r>
          </w:p>
        </w:tc>
        <w:tc>
          <w:tcPr>
            <w:tcW w:w="0" w:type="auto"/>
          </w:tcPr>
          <w:p w14:paraId="07B3B871">
            <w:pPr>
              <w:pStyle w:val="27"/>
              <w:shd w:val="clear" w:color="auto" w:fill="auto"/>
              <w:spacing w:line="240" w:lineRule="auto"/>
              <w:rPr>
                <w:color w:val="auto"/>
                <w:sz w:val="22"/>
                <w:szCs w:val="28"/>
              </w:rPr>
            </w:pPr>
            <w:r>
              <w:rPr>
                <w:color w:val="auto"/>
                <w:sz w:val="22"/>
                <w:szCs w:val="28"/>
              </w:rPr>
              <w:t>Преимущественно письменная проверка</w:t>
            </w:r>
          </w:p>
        </w:tc>
      </w:tr>
      <w:tr w14:paraId="6D273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0" w:type="auto"/>
          </w:tcPr>
          <w:p w14:paraId="2B65B73B">
            <w:pPr>
              <w:spacing w:after="0" w:line="240" w:lineRule="auto"/>
              <w:rPr>
                <w:rFonts w:ascii="Times New Roman" w:hAnsi="Times New Roman" w:cs="Times New Roman"/>
                <w:color w:val="auto"/>
                <w:szCs w:val="28"/>
              </w:rPr>
            </w:pPr>
            <w:r>
              <w:rPr>
                <w:rFonts w:ascii="Times New Roman" w:hAnsi="Times New Roman" w:cs="Times New Roman"/>
                <w:color w:val="auto"/>
                <w:szCs w:val="28"/>
              </w:rPr>
              <w:t>2</w:t>
            </w:r>
          </w:p>
        </w:tc>
        <w:tc>
          <w:tcPr>
            <w:tcW w:w="0" w:type="auto"/>
          </w:tcPr>
          <w:p w14:paraId="634ED5FC">
            <w:pPr>
              <w:pStyle w:val="27"/>
              <w:shd w:val="clear" w:color="auto" w:fill="auto"/>
              <w:spacing w:line="240" w:lineRule="auto"/>
              <w:rPr>
                <w:color w:val="auto"/>
                <w:sz w:val="22"/>
                <w:szCs w:val="28"/>
              </w:rPr>
            </w:pPr>
            <w:r>
              <w:rPr>
                <w:color w:val="auto"/>
                <w:sz w:val="22"/>
                <w:szCs w:val="28"/>
              </w:rPr>
              <w:t>С нарушением зрения</w:t>
            </w:r>
          </w:p>
        </w:tc>
        <w:tc>
          <w:tcPr>
            <w:tcW w:w="0" w:type="auto"/>
          </w:tcPr>
          <w:p w14:paraId="7D1CC392">
            <w:pPr>
              <w:pStyle w:val="27"/>
              <w:shd w:val="clear" w:color="auto" w:fill="auto"/>
              <w:spacing w:line="240" w:lineRule="auto"/>
              <w:rPr>
                <w:color w:val="auto"/>
                <w:sz w:val="22"/>
                <w:szCs w:val="28"/>
              </w:rPr>
            </w:pPr>
            <w:r>
              <w:rPr>
                <w:color w:val="auto"/>
                <w:sz w:val="22"/>
                <w:szCs w:val="28"/>
              </w:rPr>
              <w:t>Собеседование по вопросам к зачету, выступление с докладом</w:t>
            </w:r>
          </w:p>
        </w:tc>
        <w:tc>
          <w:tcPr>
            <w:tcW w:w="0" w:type="auto"/>
          </w:tcPr>
          <w:p w14:paraId="037575CC">
            <w:pPr>
              <w:pStyle w:val="27"/>
              <w:shd w:val="clear" w:color="auto" w:fill="auto"/>
              <w:spacing w:line="240" w:lineRule="auto"/>
              <w:rPr>
                <w:color w:val="auto"/>
                <w:sz w:val="22"/>
                <w:szCs w:val="28"/>
              </w:rPr>
            </w:pPr>
            <w:r>
              <w:rPr>
                <w:color w:val="auto"/>
                <w:sz w:val="22"/>
                <w:szCs w:val="28"/>
              </w:rPr>
              <w:t>Преимущественно устная проверка(индивидуально)</w:t>
            </w:r>
          </w:p>
        </w:tc>
      </w:tr>
      <w:tr w14:paraId="64E6E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0" w:type="auto"/>
          </w:tcPr>
          <w:p w14:paraId="285D9E90">
            <w:pPr>
              <w:spacing w:after="0" w:line="240" w:lineRule="auto"/>
              <w:rPr>
                <w:rFonts w:ascii="Times New Roman" w:hAnsi="Times New Roman" w:cs="Times New Roman"/>
                <w:color w:val="auto"/>
                <w:szCs w:val="28"/>
              </w:rPr>
            </w:pPr>
            <w:r>
              <w:rPr>
                <w:rFonts w:ascii="Times New Roman" w:hAnsi="Times New Roman" w:cs="Times New Roman"/>
                <w:color w:val="auto"/>
                <w:szCs w:val="28"/>
              </w:rPr>
              <w:t>3</w:t>
            </w:r>
          </w:p>
        </w:tc>
        <w:tc>
          <w:tcPr>
            <w:tcW w:w="0" w:type="auto"/>
          </w:tcPr>
          <w:p w14:paraId="5D52A1AB">
            <w:pPr>
              <w:pStyle w:val="27"/>
              <w:shd w:val="clear" w:color="auto" w:fill="auto"/>
              <w:spacing w:line="240" w:lineRule="auto"/>
              <w:rPr>
                <w:color w:val="auto"/>
                <w:sz w:val="22"/>
                <w:szCs w:val="28"/>
              </w:rPr>
            </w:pPr>
            <w:r>
              <w:rPr>
                <w:color w:val="auto"/>
                <w:sz w:val="22"/>
                <w:szCs w:val="28"/>
              </w:rPr>
              <w:t>С нарушением опорно</w:t>
            </w:r>
            <w:r>
              <w:rPr>
                <w:color w:val="auto"/>
                <w:sz w:val="22"/>
                <w:szCs w:val="28"/>
              </w:rPr>
              <w:softHyphen/>
            </w:r>
            <w:r>
              <w:rPr>
                <w:color w:val="auto"/>
                <w:sz w:val="22"/>
                <w:szCs w:val="28"/>
              </w:rPr>
              <w:t>двигательного аппарата</w:t>
            </w:r>
          </w:p>
        </w:tc>
        <w:tc>
          <w:tcPr>
            <w:tcW w:w="0" w:type="auto"/>
          </w:tcPr>
          <w:p w14:paraId="722AF3C5">
            <w:pPr>
              <w:pStyle w:val="27"/>
              <w:shd w:val="clear" w:color="auto" w:fill="auto"/>
              <w:spacing w:line="240" w:lineRule="auto"/>
              <w:rPr>
                <w:color w:val="auto"/>
                <w:sz w:val="22"/>
                <w:szCs w:val="28"/>
              </w:rPr>
            </w:pPr>
            <w:r>
              <w:rPr>
                <w:color w:val="auto"/>
                <w:sz w:val="22"/>
                <w:szCs w:val="28"/>
              </w:rPr>
              <w:t xml:space="preserve">Письменные домашние контрольные работы, вопросы к зачету, реферат, ведение глоссария. Выступление с докладом. </w:t>
            </w:r>
          </w:p>
        </w:tc>
        <w:tc>
          <w:tcPr>
            <w:tcW w:w="0" w:type="auto"/>
          </w:tcPr>
          <w:p w14:paraId="459C12AB">
            <w:pPr>
              <w:pStyle w:val="27"/>
              <w:shd w:val="clear" w:color="auto" w:fill="auto"/>
              <w:spacing w:line="240" w:lineRule="auto"/>
              <w:rPr>
                <w:color w:val="auto"/>
                <w:sz w:val="22"/>
                <w:szCs w:val="28"/>
              </w:rPr>
            </w:pPr>
            <w:r>
              <w:rPr>
                <w:color w:val="auto"/>
                <w:sz w:val="22"/>
                <w:szCs w:val="28"/>
              </w:rPr>
              <w:t>Организация взаимодействия с обучающимися посредством электронной почты, письменная проверка</w:t>
            </w:r>
          </w:p>
        </w:tc>
      </w:tr>
    </w:tbl>
    <w:p w14:paraId="2A46953E">
      <w:pPr>
        <w:spacing w:after="0" w:line="360" w:lineRule="auto"/>
        <w:ind w:firstLine="709"/>
        <w:jc w:val="both"/>
        <w:rPr>
          <w:rFonts w:ascii="Times New Roman" w:hAnsi="Times New Roman" w:cs="Times New Roman"/>
          <w:b/>
          <w:color w:val="auto"/>
          <w:sz w:val="28"/>
          <w:szCs w:val="28"/>
        </w:rPr>
      </w:pPr>
    </w:p>
    <w:p w14:paraId="2AD5EB15">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10.1 План – график проведения контрольно-оценочных мероприятий</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836"/>
        <w:gridCol w:w="1962"/>
        <w:gridCol w:w="2964"/>
      </w:tblGrid>
      <w:tr w14:paraId="710A5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1809" w:type="dxa"/>
            <w:vAlign w:val="center"/>
          </w:tcPr>
          <w:p w14:paraId="2DDE1AEC">
            <w:pPr>
              <w:spacing w:after="0" w:line="240" w:lineRule="auto"/>
              <w:jc w:val="center"/>
              <w:rPr>
                <w:rFonts w:ascii="Times New Roman" w:hAnsi="Times New Roman" w:eastAsia="Calibri" w:cs="Times New Roman"/>
                <w:b/>
                <w:color w:val="auto"/>
                <w:szCs w:val="28"/>
              </w:rPr>
            </w:pPr>
            <w:r>
              <w:rPr>
                <w:rFonts w:ascii="Times New Roman" w:hAnsi="Times New Roman" w:eastAsia="Calibri" w:cs="Times New Roman"/>
                <w:b/>
                <w:color w:val="auto"/>
                <w:szCs w:val="28"/>
              </w:rPr>
              <w:t>Срок</w:t>
            </w:r>
          </w:p>
          <w:p w14:paraId="25AB7429">
            <w:pPr>
              <w:spacing w:after="0" w:line="240" w:lineRule="auto"/>
              <w:jc w:val="center"/>
              <w:rPr>
                <w:rFonts w:ascii="Times New Roman" w:hAnsi="Times New Roman" w:eastAsia="Calibri" w:cs="Times New Roman"/>
                <w:b/>
                <w:color w:val="auto"/>
                <w:szCs w:val="28"/>
              </w:rPr>
            </w:pPr>
            <w:r>
              <w:rPr>
                <w:rFonts w:ascii="Times New Roman" w:hAnsi="Times New Roman" w:eastAsia="Calibri" w:cs="Times New Roman"/>
                <w:b/>
                <w:color w:val="auto"/>
                <w:szCs w:val="28"/>
              </w:rPr>
              <w:t>(сем)</w:t>
            </w:r>
          </w:p>
          <w:p w14:paraId="4E270ED5">
            <w:pPr>
              <w:spacing w:after="0" w:line="240" w:lineRule="auto"/>
              <w:jc w:val="center"/>
              <w:rPr>
                <w:rFonts w:ascii="Times New Roman" w:hAnsi="Times New Roman" w:cs="Times New Roman"/>
                <w:b/>
                <w:color w:val="auto"/>
                <w:szCs w:val="28"/>
              </w:rPr>
            </w:pPr>
            <w:r>
              <w:rPr>
                <w:rFonts w:ascii="Times New Roman" w:hAnsi="Times New Roman" w:eastAsia="Calibri" w:cs="Times New Roman"/>
                <w:i/>
                <w:color w:val="auto"/>
                <w:szCs w:val="28"/>
              </w:rPr>
              <w:t>Очная, заочная. форма обучения</w:t>
            </w:r>
          </w:p>
        </w:tc>
        <w:tc>
          <w:tcPr>
            <w:tcW w:w="2836" w:type="dxa"/>
            <w:vAlign w:val="center"/>
          </w:tcPr>
          <w:p w14:paraId="2260F1B3">
            <w:pPr>
              <w:spacing w:after="0" w:line="240" w:lineRule="auto"/>
              <w:jc w:val="center"/>
              <w:rPr>
                <w:rFonts w:ascii="Times New Roman" w:hAnsi="Times New Roman" w:cs="Times New Roman"/>
                <w:b/>
                <w:color w:val="auto"/>
                <w:szCs w:val="28"/>
              </w:rPr>
            </w:pPr>
            <w:r>
              <w:rPr>
                <w:rFonts w:ascii="Times New Roman" w:hAnsi="Times New Roman" w:cs="Times New Roman"/>
                <w:b/>
                <w:color w:val="auto"/>
                <w:szCs w:val="28"/>
              </w:rPr>
              <w:t>Название оценочного мероприятия</w:t>
            </w:r>
          </w:p>
        </w:tc>
        <w:tc>
          <w:tcPr>
            <w:tcW w:w="0" w:type="auto"/>
            <w:vAlign w:val="center"/>
          </w:tcPr>
          <w:p w14:paraId="62E8E521">
            <w:pPr>
              <w:spacing w:after="0" w:line="240" w:lineRule="auto"/>
              <w:jc w:val="center"/>
              <w:rPr>
                <w:rFonts w:ascii="Times New Roman" w:hAnsi="Times New Roman" w:cs="Times New Roman"/>
                <w:b/>
                <w:color w:val="auto"/>
                <w:szCs w:val="28"/>
              </w:rPr>
            </w:pPr>
            <w:r>
              <w:rPr>
                <w:rFonts w:ascii="Times New Roman" w:hAnsi="Times New Roman" w:cs="Times New Roman"/>
                <w:b/>
                <w:color w:val="auto"/>
                <w:szCs w:val="28"/>
              </w:rPr>
              <w:t>Вид оценочного средства</w:t>
            </w:r>
          </w:p>
        </w:tc>
        <w:tc>
          <w:tcPr>
            <w:tcW w:w="0" w:type="auto"/>
            <w:vAlign w:val="center"/>
          </w:tcPr>
          <w:p w14:paraId="7F573D24">
            <w:pPr>
              <w:spacing w:after="0" w:line="240" w:lineRule="auto"/>
              <w:jc w:val="center"/>
              <w:rPr>
                <w:rFonts w:ascii="Times New Roman" w:hAnsi="Times New Roman" w:cs="Times New Roman"/>
                <w:b/>
                <w:color w:val="auto"/>
                <w:szCs w:val="28"/>
              </w:rPr>
            </w:pPr>
            <w:r>
              <w:rPr>
                <w:rFonts w:ascii="Times New Roman" w:hAnsi="Times New Roman" w:cs="Times New Roman"/>
                <w:b/>
                <w:color w:val="auto"/>
                <w:szCs w:val="28"/>
              </w:rPr>
              <w:t>Объект контроля</w:t>
            </w:r>
          </w:p>
        </w:tc>
      </w:tr>
      <w:tr w14:paraId="06D2E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14:paraId="73B29EF3">
            <w:pPr>
              <w:spacing w:after="0" w:line="240" w:lineRule="auto"/>
              <w:rPr>
                <w:rFonts w:ascii="Times New Roman" w:hAnsi="Times New Roman" w:cs="Times New Roman"/>
                <w:i/>
                <w:color w:val="auto"/>
                <w:szCs w:val="28"/>
              </w:rPr>
            </w:pPr>
            <w:r>
              <w:rPr>
                <w:rFonts w:ascii="Times New Roman" w:hAnsi="Times New Roman" w:cs="Times New Roman"/>
                <w:i/>
                <w:color w:val="auto"/>
                <w:szCs w:val="28"/>
              </w:rPr>
              <w:t>1</w:t>
            </w:r>
          </w:p>
        </w:tc>
        <w:tc>
          <w:tcPr>
            <w:tcW w:w="2836" w:type="dxa"/>
          </w:tcPr>
          <w:p w14:paraId="0A2CA5FA">
            <w:pPr>
              <w:spacing w:after="0" w:line="240" w:lineRule="auto"/>
              <w:rPr>
                <w:rFonts w:ascii="Times New Roman" w:hAnsi="Times New Roman" w:cs="Times New Roman"/>
                <w:i/>
                <w:color w:val="auto"/>
                <w:szCs w:val="28"/>
              </w:rPr>
            </w:pPr>
            <w:r>
              <w:rPr>
                <w:rFonts w:ascii="Times New Roman" w:hAnsi="Times New Roman" w:cs="Times New Roman"/>
                <w:i/>
                <w:color w:val="auto"/>
                <w:szCs w:val="28"/>
              </w:rPr>
              <w:t>Входной контроль</w:t>
            </w:r>
          </w:p>
        </w:tc>
        <w:tc>
          <w:tcPr>
            <w:tcW w:w="0" w:type="auto"/>
          </w:tcPr>
          <w:p w14:paraId="1A3167D2">
            <w:pPr>
              <w:spacing w:after="0" w:line="240" w:lineRule="auto"/>
              <w:rPr>
                <w:rFonts w:ascii="Times New Roman" w:hAnsi="Times New Roman" w:cs="Times New Roman"/>
                <w:i/>
                <w:color w:val="auto"/>
                <w:szCs w:val="28"/>
              </w:rPr>
            </w:pPr>
            <w:r>
              <w:rPr>
                <w:rFonts w:ascii="Times New Roman" w:hAnsi="Times New Roman" w:cs="Times New Roman"/>
                <w:i/>
                <w:color w:val="auto"/>
                <w:szCs w:val="28"/>
              </w:rPr>
              <w:t>Опрос</w:t>
            </w:r>
          </w:p>
        </w:tc>
        <w:tc>
          <w:tcPr>
            <w:tcW w:w="0" w:type="auto"/>
          </w:tcPr>
          <w:p w14:paraId="64C7496F">
            <w:pPr>
              <w:spacing w:after="0" w:line="240" w:lineRule="auto"/>
              <w:rPr>
                <w:rFonts w:ascii="Times New Roman" w:hAnsi="Times New Roman" w:cs="Times New Roman"/>
                <w:i/>
                <w:color w:val="auto"/>
                <w:szCs w:val="28"/>
              </w:rPr>
            </w:pPr>
            <w:r>
              <w:rPr>
                <w:rFonts w:ascii="Times New Roman" w:hAnsi="Times New Roman" w:cs="Times New Roman"/>
                <w:i/>
                <w:color w:val="auto"/>
                <w:szCs w:val="28"/>
              </w:rPr>
              <w:t>Уровень знаний</w:t>
            </w:r>
          </w:p>
        </w:tc>
      </w:tr>
      <w:tr w14:paraId="4CA41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14:paraId="56DFF057">
            <w:pPr>
              <w:spacing w:after="0" w:line="240" w:lineRule="auto"/>
              <w:rPr>
                <w:rFonts w:ascii="Times New Roman" w:hAnsi="Times New Roman" w:cs="Times New Roman"/>
                <w:i/>
                <w:color w:val="auto"/>
                <w:szCs w:val="28"/>
              </w:rPr>
            </w:pPr>
            <w:r>
              <w:rPr>
                <w:rFonts w:ascii="Times New Roman" w:hAnsi="Times New Roman" w:cs="Times New Roman"/>
                <w:i/>
                <w:color w:val="auto"/>
                <w:szCs w:val="28"/>
              </w:rPr>
              <w:t>1</w:t>
            </w:r>
          </w:p>
        </w:tc>
        <w:tc>
          <w:tcPr>
            <w:tcW w:w="2836" w:type="dxa"/>
          </w:tcPr>
          <w:p w14:paraId="030E69C8">
            <w:pPr>
              <w:spacing w:after="0" w:line="240" w:lineRule="auto"/>
              <w:rPr>
                <w:rFonts w:ascii="Times New Roman" w:hAnsi="Times New Roman" w:cs="Times New Roman"/>
                <w:i/>
                <w:color w:val="auto"/>
                <w:szCs w:val="28"/>
              </w:rPr>
            </w:pPr>
            <w:r>
              <w:rPr>
                <w:rFonts w:ascii="Times New Roman" w:hAnsi="Times New Roman" w:cs="Times New Roman"/>
                <w:i/>
                <w:color w:val="auto"/>
                <w:szCs w:val="28"/>
              </w:rPr>
              <w:t xml:space="preserve">Текущий контроль </w:t>
            </w:r>
          </w:p>
        </w:tc>
        <w:tc>
          <w:tcPr>
            <w:tcW w:w="0" w:type="auto"/>
          </w:tcPr>
          <w:p w14:paraId="46BBBE61">
            <w:pPr>
              <w:spacing w:after="0" w:line="240" w:lineRule="auto"/>
              <w:rPr>
                <w:rFonts w:ascii="Times New Roman" w:hAnsi="Times New Roman" w:cs="Times New Roman"/>
                <w:i/>
                <w:color w:val="auto"/>
                <w:szCs w:val="28"/>
              </w:rPr>
            </w:pPr>
            <w:r>
              <w:rPr>
                <w:rFonts w:ascii="Times New Roman" w:hAnsi="Times New Roman" w:cs="Times New Roman"/>
                <w:i/>
                <w:color w:val="auto"/>
                <w:szCs w:val="28"/>
              </w:rPr>
              <w:t>Доклад, реферат.</w:t>
            </w:r>
          </w:p>
          <w:p w14:paraId="35098F24">
            <w:pPr>
              <w:spacing w:after="0" w:line="240" w:lineRule="auto"/>
              <w:rPr>
                <w:rFonts w:ascii="Times New Roman" w:hAnsi="Times New Roman" w:cs="Times New Roman"/>
                <w:i/>
                <w:color w:val="auto"/>
                <w:szCs w:val="28"/>
              </w:rPr>
            </w:pPr>
            <w:r>
              <w:rPr>
                <w:rFonts w:ascii="Times New Roman" w:hAnsi="Times New Roman" w:cs="Times New Roman"/>
                <w:i/>
                <w:color w:val="auto"/>
                <w:szCs w:val="28"/>
              </w:rPr>
              <w:t>Тест</w:t>
            </w:r>
          </w:p>
          <w:p w14:paraId="7B351AB2">
            <w:pPr>
              <w:spacing w:after="0" w:line="240" w:lineRule="auto"/>
              <w:rPr>
                <w:rFonts w:ascii="Times New Roman" w:hAnsi="Times New Roman" w:cs="Times New Roman"/>
                <w:i/>
                <w:color w:val="auto"/>
                <w:szCs w:val="28"/>
              </w:rPr>
            </w:pPr>
          </w:p>
        </w:tc>
        <w:tc>
          <w:tcPr>
            <w:tcW w:w="0" w:type="auto"/>
          </w:tcPr>
          <w:p w14:paraId="28ADDF20">
            <w:pPr>
              <w:spacing w:after="0" w:line="240" w:lineRule="auto"/>
              <w:rPr>
                <w:rFonts w:ascii="Times New Roman" w:hAnsi="Times New Roman" w:cs="Times New Roman"/>
                <w:i/>
                <w:color w:val="auto"/>
                <w:szCs w:val="28"/>
              </w:rPr>
            </w:pPr>
            <w:r>
              <w:rPr>
                <w:rFonts w:ascii="Times New Roman" w:hAnsi="Times New Roman" w:cs="Times New Roman"/>
                <w:i/>
                <w:color w:val="auto"/>
                <w:szCs w:val="28"/>
              </w:rPr>
              <w:t>Качество освоения материала</w:t>
            </w:r>
          </w:p>
          <w:p w14:paraId="0CD05E38">
            <w:pPr>
              <w:pStyle w:val="11"/>
              <w:rPr>
                <w:rFonts w:ascii="Times New Roman" w:hAnsi="Times New Roman" w:cs="Times New Roman"/>
                <w:i/>
                <w:color w:val="auto"/>
                <w:szCs w:val="28"/>
              </w:rPr>
            </w:pPr>
            <w:r>
              <w:rPr>
                <w:rFonts w:ascii="Times New Roman" w:hAnsi="Times New Roman" w:cs="Times New Roman"/>
                <w:i/>
                <w:color w:val="auto"/>
                <w:szCs w:val="28"/>
              </w:rPr>
              <w:t>Оригинальность материала</w:t>
            </w:r>
          </w:p>
          <w:p w14:paraId="6333991A">
            <w:pPr>
              <w:pStyle w:val="11"/>
              <w:rPr>
                <w:rFonts w:ascii="Times New Roman" w:hAnsi="Times New Roman" w:cs="Times New Roman"/>
                <w:i/>
                <w:color w:val="auto"/>
                <w:szCs w:val="28"/>
              </w:rPr>
            </w:pPr>
            <w:r>
              <w:rPr>
                <w:rFonts w:ascii="Times New Roman" w:hAnsi="Times New Roman" w:cs="Times New Roman"/>
                <w:i/>
                <w:color w:val="auto"/>
                <w:szCs w:val="28"/>
              </w:rPr>
              <w:t>Соблюдение требований</w:t>
            </w:r>
          </w:p>
          <w:p w14:paraId="6D035ABF">
            <w:pPr>
              <w:pStyle w:val="11"/>
              <w:rPr>
                <w:rFonts w:ascii="Times New Roman" w:hAnsi="Times New Roman" w:cs="Times New Roman"/>
                <w:i/>
                <w:color w:val="auto"/>
                <w:szCs w:val="28"/>
              </w:rPr>
            </w:pPr>
            <w:r>
              <w:rPr>
                <w:rFonts w:ascii="Times New Roman" w:hAnsi="Times New Roman" w:cs="Times New Roman"/>
                <w:i/>
                <w:color w:val="auto"/>
                <w:szCs w:val="28"/>
              </w:rPr>
              <w:t>Освоение компетенций</w:t>
            </w:r>
          </w:p>
          <w:p w14:paraId="34D3DE53">
            <w:pPr>
              <w:pStyle w:val="11"/>
              <w:rPr>
                <w:rFonts w:ascii="Times New Roman" w:hAnsi="Times New Roman" w:cs="Times New Roman"/>
                <w:i/>
                <w:color w:val="auto"/>
                <w:szCs w:val="28"/>
              </w:rPr>
            </w:pPr>
            <w:r>
              <w:rPr>
                <w:rFonts w:ascii="Times New Roman" w:hAnsi="Times New Roman" w:cs="Times New Roman"/>
                <w:i/>
                <w:color w:val="auto"/>
                <w:szCs w:val="28"/>
              </w:rPr>
              <w:t>Правильность выполнения заданий</w:t>
            </w:r>
          </w:p>
        </w:tc>
      </w:tr>
      <w:tr w14:paraId="411DA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14:paraId="02D3649C">
            <w:pPr>
              <w:spacing w:after="0" w:line="240" w:lineRule="auto"/>
              <w:rPr>
                <w:rFonts w:ascii="Times New Roman" w:hAnsi="Times New Roman" w:cs="Times New Roman"/>
                <w:i/>
                <w:color w:val="auto"/>
                <w:szCs w:val="28"/>
              </w:rPr>
            </w:pPr>
            <w:r>
              <w:rPr>
                <w:rFonts w:ascii="Times New Roman" w:hAnsi="Times New Roman" w:cs="Times New Roman"/>
                <w:i/>
                <w:color w:val="auto"/>
                <w:szCs w:val="28"/>
              </w:rPr>
              <w:t>1</w:t>
            </w:r>
          </w:p>
        </w:tc>
        <w:tc>
          <w:tcPr>
            <w:tcW w:w="2836" w:type="dxa"/>
          </w:tcPr>
          <w:p w14:paraId="26DA3482">
            <w:pPr>
              <w:spacing w:after="0" w:line="240" w:lineRule="auto"/>
              <w:rPr>
                <w:rFonts w:ascii="Times New Roman" w:hAnsi="Times New Roman" w:cs="Times New Roman"/>
                <w:i/>
                <w:color w:val="auto"/>
                <w:szCs w:val="28"/>
              </w:rPr>
            </w:pPr>
            <w:r>
              <w:rPr>
                <w:rFonts w:ascii="Times New Roman" w:hAnsi="Times New Roman" w:cs="Times New Roman"/>
                <w:i/>
                <w:color w:val="auto"/>
                <w:szCs w:val="28"/>
              </w:rPr>
              <w:t>Выходной контроль</w:t>
            </w:r>
          </w:p>
        </w:tc>
        <w:tc>
          <w:tcPr>
            <w:tcW w:w="0" w:type="auto"/>
          </w:tcPr>
          <w:p w14:paraId="00902025">
            <w:pPr>
              <w:spacing w:after="0" w:line="240" w:lineRule="auto"/>
              <w:rPr>
                <w:rFonts w:ascii="Times New Roman" w:hAnsi="Times New Roman" w:cs="Times New Roman"/>
                <w:i/>
                <w:color w:val="auto"/>
                <w:szCs w:val="28"/>
              </w:rPr>
            </w:pPr>
            <w:r>
              <w:rPr>
                <w:rFonts w:ascii="Times New Roman" w:hAnsi="Times New Roman" w:cs="Times New Roman"/>
                <w:i/>
                <w:color w:val="auto"/>
                <w:szCs w:val="28"/>
              </w:rPr>
              <w:t>Вопросы к зачету</w:t>
            </w:r>
          </w:p>
        </w:tc>
        <w:tc>
          <w:tcPr>
            <w:tcW w:w="0" w:type="auto"/>
          </w:tcPr>
          <w:p w14:paraId="4606DFBF">
            <w:pPr>
              <w:spacing w:after="0" w:line="240" w:lineRule="auto"/>
              <w:rPr>
                <w:rFonts w:ascii="Times New Roman" w:hAnsi="Times New Roman" w:cs="Times New Roman"/>
                <w:i/>
                <w:color w:val="auto"/>
                <w:szCs w:val="28"/>
              </w:rPr>
            </w:pPr>
            <w:r>
              <w:rPr>
                <w:rFonts w:ascii="Times New Roman" w:hAnsi="Times New Roman" w:cs="Times New Roman"/>
                <w:i/>
                <w:color w:val="auto"/>
                <w:szCs w:val="28"/>
              </w:rPr>
              <w:t>Правильность ответов на вопросы зачета</w:t>
            </w:r>
          </w:p>
          <w:p w14:paraId="2B836213">
            <w:pPr>
              <w:spacing w:after="0" w:line="240" w:lineRule="auto"/>
              <w:rPr>
                <w:rFonts w:ascii="Times New Roman" w:hAnsi="Times New Roman" w:cs="Times New Roman"/>
                <w:i/>
                <w:color w:val="auto"/>
                <w:szCs w:val="28"/>
              </w:rPr>
            </w:pPr>
            <w:r>
              <w:rPr>
                <w:rFonts w:ascii="Times New Roman" w:hAnsi="Times New Roman" w:cs="Times New Roman"/>
                <w:i/>
                <w:color w:val="auto"/>
                <w:szCs w:val="28"/>
              </w:rPr>
              <w:t>Освоение компетенций</w:t>
            </w:r>
          </w:p>
        </w:tc>
      </w:tr>
    </w:tbl>
    <w:p w14:paraId="73541739">
      <w:pPr>
        <w:spacing w:after="0" w:line="360" w:lineRule="auto"/>
        <w:ind w:firstLine="709"/>
        <w:jc w:val="both"/>
        <w:rPr>
          <w:rFonts w:ascii="Times New Roman" w:hAnsi="Times New Roman" w:cs="Times New Roman"/>
          <w:b/>
          <w:color w:val="auto"/>
          <w:sz w:val="28"/>
          <w:szCs w:val="28"/>
        </w:rPr>
      </w:pPr>
    </w:p>
    <w:p w14:paraId="276F224D">
      <w:pPr>
        <w:spacing w:after="0" w:line="360" w:lineRule="auto"/>
        <w:ind w:firstLine="709"/>
        <w:jc w:val="center"/>
        <w:rPr>
          <w:rFonts w:ascii="Times New Roman" w:hAnsi="Times New Roman" w:eastAsia="Times New Roman" w:cs="Times New Roman"/>
          <w:b/>
          <w:i/>
          <w:color w:val="auto"/>
          <w:sz w:val="28"/>
          <w:szCs w:val="28"/>
        </w:rPr>
      </w:pPr>
      <w:r>
        <w:rPr>
          <w:rFonts w:ascii="Times New Roman" w:hAnsi="Times New Roman" w:eastAsia="Times New Roman" w:cs="Times New Roman"/>
          <w:b/>
          <w:i/>
          <w:color w:val="auto"/>
          <w:sz w:val="28"/>
          <w:szCs w:val="28"/>
        </w:rPr>
        <w:t>10.2. Контрольные вопросы, выносимые на зачет</w:t>
      </w:r>
    </w:p>
    <w:p w14:paraId="1CE686F8">
      <w:pPr>
        <w:spacing w:after="0" w:line="360" w:lineRule="auto"/>
        <w:ind w:firstLine="709"/>
        <w:jc w:val="both"/>
        <w:rPr>
          <w:rFonts w:ascii="Times New Roman" w:hAnsi="Times New Roman" w:eastAsia="Times New Roman" w:cs="Times New Roman"/>
          <w:b/>
          <w:i/>
          <w:color w:val="auto"/>
          <w:sz w:val="28"/>
          <w:szCs w:val="28"/>
        </w:rPr>
      </w:pPr>
    </w:p>
    <w:p w14:paraId="75A6193F">
      <w:pPr>
        <w:pStyle w:val="25"/>
        <w:numPr>
          <w:ilvl w:val="0"/>
          <w:numId w:val="16"/>
        </w:numPr>
        <w:spacing w:line="360" w:lineRule="auto"/>
        <w:ind w:left="0" w:firstLine="709"/>
        <w:jc w:val="both"/>
        <w:rPr>
          <w:color w:val="auto"/>
          <w:sz w:val="28"/>
          <w:szCs w:val="28"/>
        </w:rPr>
      </w:pPr>
      <w:r>
        <w:rPr>
          <w:color w:val="auto"/>
          <w:sz w:val="28"/>
          <w:szCs w:val="28"/>
        </w:rPr>
        <w:t xml:space="preserve">Понятие отрасли. Место отрасли в народном хозяйстве. </w:t>
      </w:r>
    </w:p>
    <w:p w14:paraId="01642A6E">
      <w:pPr>
        <w:pStyle w:val="25"/>
        <w:numPr>
          <w:ilvl w:val="0"/>
          <w:numId w:val="16"/>
        </w:numPr>
        <w:spacing w:line="360" w:lineRule="auto"/>
        <w:ind w:left="0" w:firstLine="709"/>
        <w:jc w:val="both"/>
        <w:rPr>
          <w:color w:val="auto"/>
          <w:sz w:val="28"/>
          <w:szCs w:val="28"/>
        </w:rPr>
      </w:pPr>
      <w:r>
        <w:rPr>
          <w:color w:val="auto"/>
          <w:sz w:val="28"/>
          <w:szCs w:val="28"/>
        </w:rPr>
        <w:t xml:space="preserve">Экономическая классификация отраслей. </w:t>
      </w:r>
    </w:p>
    <w:p w14:paraId="4771A52A">
      <w:pPr>
        <w:pStyle w:val="25"/>
        <w:numPr>
          <w:ilvl w:val="0"/>
          <w:numId w:val="16"/>
        </w:numPr>
        <w:spacing w:line="360" w:lineRule="auto"/>
        <w:ind w:left="0" w:firstLine="709"/>
        <w:jc w:val="both"/>
        <w:rPr>
          <w:color w:val="auto"/>
          <w:sz w:val="28"/>
          <w:szCs w:val="28"/>
        </w:rPr>
      </w:pPr>
      <w:r>
        <w:rPr>
          <w:color w:val="auto"/>
          <w:sz w:val="28"/>
          <w:szCs w:val="28"/>
        </w:rPr>
        <w:t xml:space="preserve">Экономические границы отрасли и факторы, их определяющие; критерии классификации рыночных структур. </w:t>
      </w:r>
    </w:p>
    <w:p w14:paraId="0582B645">
      <w:pPr>
        <w:pStyle w:val="25"/>
        <w:numPr>
          <w:ilvl w:val="0"/>
          <w:numId w:val="16"/>
        </w:numPr>
        <w:spacing w:line="360" w:lineRule="auto"/>
        <w:ind w:left="0" w:firstLine="709"/>
        <w:jc w:val="both"/>
        <w:rPr>
          <w:color w:val="auto"/>
          <w:sz w:val="28"/>
          <w:szCs w:val="28"/>
        </w:rPr>
      </w:pPr>
      <w:r>
        <w:rPr>
          <w:color w:val="auto"/>
          <w:sz w:val="28"/>
          <w:szCs w:val="28"/>
        </w:rPr>
        <w:t xml:space="preserve">Показатели концентрации в отрасли. </w:t>
      </w:r>
    </w:p>
    <w:p w14:paraId="3A2FC84B">
      <w:pPr>
        <w:pStyle w:val="25"/>
        <w:numPr>
          <w:ilvl w:val="0"/>
          <w:numId w:val="16"/>
        </w:numPr>
        <w:spacing w:line="360" w:lineRule="auto"/>
        <w:ind w:left="0" w:firstLine="709"/>
        <w:jc w:val="both"/>
        <w:rPr>
          <w:color w:val="auto"/>
          <w:sz w:val="28"/>
          <w:szCs w:val="28"/>
        </w:rPr>
      </w:pPr>
      <w:r>
        <w:rPr>
          <w:color w:val="auto"/>
          <w:sz w:val="28"/>
          <w:szCs w:val="28"/>
        </w:rPr>
        <w:t>Понятие и виды барьеров входа-выхода. Связь уровня барьеров с отраслевой структурой.</w:t>
      </w:r>
    </w:p>
    <w:p w14:paraId="0187B2C8">
      <w:pPr>
        <w:pStyle w:val="25"/>
        <w:numPr>
          <w:ilvl w:val="0"/>
          <w:numId w:val="16"/>
        </w:numPr>
        <w:spacing w:line="360" w:lineRule="auto"/>
        <w:ind w:left="0" w:firstLine="709"/>
        <w:jc w:val="both"/>
        <w:rPr>
          <w:color w:val="auto"/>
          <w:sz w:val="28"/>
          <w:szCs w:val="28"/>
        </w:rPr>
      </w:pPr>
      <w:r>
        <w:rPr>
          <w:color w:val="auto"/>
          <w:sz w:val="28"/>
          <w:szCs w:val="28"/>
        </w:rPr>
        <w:t>Стратегические и нестратегические барьеры входа на рынок.</w:t>
      </w:r>
    </w:p>
    <w:p w14:paraId="5930D1C9">
      <w:pPr>
        <w:pStyle w:val="25"/>
        <w:numPr>
          <w:ilvl w:val="0"/>
          <w:numId w:val="16"/>
        </w:numPr>
        <w:spacing w:line="360" w:lineRule="auto"/>
        <w:ind w:left="0" w:firstLine="709"/>
        <w:jc w:val="both"/>
        <w:rPr>
          <w:color w:val="auto"/>
          <w:sz w:val="28"/>
          <w:szCs w:val="28"/>
        </w:rPr>
      </w:pPr>
      <w:r>
        <w:rPr>
          <w:color w:val="auto"/>
          <w:sz w:val="28"/>
          <w:szCs w:val="28"/>
        </w:rPr>
        <w:t xml:space="preserve">Показатели входа-выхода на рынке. </w:t>
      </w:r>
    </w:p>
    <w:p w14:paraId="5DF31DB2">
      <w:pPr>
        <w:pStyle w:val="25"/>
        <w:numPr>
          <w:ilvl w:val="0"/>
          <w:numId w:val="16"/>
        </w:numPr>
        <w:spacing w:line="360" w:lineRule="auto"/>
        <w:ind w:left="0" w:firstLine="709"/>
        <w:jc w:val="both"/>
        <w:rPr>
          <w:color w:val="auto"/>
          <w:sz w:val="28"/>
          <w:szCs w:val="28"/>
        </w:rPr>
      </w:pPr>
      <w:r>
        <w:rPr>
          <w:color w:val="auto"/>
          <w:sz w:val="28"/>
          <w:szCs w:val="28"/>
        </w:rPr>
        <w:t xml:space="preserve">Источники и причины рыночной власти. </w:t>
      </w:r>
    </w:p>
    <w:p w14:paraId="19D9C676">
      <w:pPr>
        <w:pStyle w:val="25"/>
        <w:numPr>
          <w:ilvl w:val="0"/>
          <w:numId w:val="16"/>
        </w:numPr>
        <w:spacing w:line="360" w:lineRule="auto"/>
        <w:ind w:left="0" w:firstLine="709"/>
        <w:jc w:val="both"/>
        <w:rPr>
          <w:color w:val="auto"/>
          <w:sz w:val="28"/>
          <w:szCs w:val="28"/>
        </w:rPr>
      </w:pPr>
      <w:r>
        <w:rPr>
          <w:color w:val="auto"/>
          <w:sz w:val="28"/>
          <w:szCs w:val="28"/>
        </w:rPr>
        <w:t xml:space="preserve">Показатели монопольной власти: коэффициент Лернера, коэффициент Тобина, коэффициент Папандреу, коэффициент Бэйна (норма экономической прибыли). </w:t>
      </w:r>
    </w:p>
    <w:p w14:paraId="12248D1F">
      <w:pPr>
        <w:pStyle w:val="25"/>
        <w:numPr>
          <w:ilvl w:val="0"/>
          <w:numId w:val="16"/>
        </w:numPr>
        <w:spacing w:line="360" w:lineRule="auto"/>
        <w:ind w:left="0" w:firstLine="709"/>
        <w:jc w:val="both"/>
        <w:rPr>
          <w:color w:val="auto"/>
          <w:sz w:val="28"/>
          <w:szCs w:val="28"/>
        </w:rPr>
      </w:pPr>
      <w:r>
        <w:rPr>
          <w:color w:val="auto"/>
          <w:sz w:val="28"/>
          <w:szCs w:val="28"/>
        </w:rPr>
        <w:t xml:space="preserve">Последствия монопольной власти. </w:t>
      </w:r>
    </w:p>
    <w:p w14:paraId="4025EF36">
      <w:pPr>
        <w:pStyle w:val="25"/>
        <w:numPr>
          <w:ilvl w:val="0"/>
          <w:numId w:val="16"/>
        </w:numPr>
        <w:spacing w:line="360" w:lineRule="auto"/>
        <w:ind w:left="0" w:firstLine="709"/>
        <w:jc w:val="both"/>
        <w:rPr>
          <w:color w:val="auto"/>
          <w:sz w:val="28"/>
          <w:szCs w:val="28"/>
        </w:rPr>
      </w:pPr>
      <w:r>
        <w:rPr>
          <w:color w:val="auto"/>
          <w:sz w:val="28"/>
          <w:szCs w:val="28"/>
        </w:rPr>
        <w:t xml:space="preserve">-неэффективностъ монополии. Преимущество в издержках в условиях монополии. </w:t>
      </w:r>
    </w:p>
    <w:p w14:paraId="000C3C32">
      <w:pPr>
        <w:pStyle w:val="25"/>
        <w:numPr>
          <w:ilvl w:val="0"/>
          <w:numId w:val="16"/>
        </w:numPr>
        <w:spacing w:line="360" w:lineRule="auto"/>
        <w:ind w:left="0" w:firstLine="709"/>
        <w:jc w:val="both"/>
        <w:rPr>
          <w:color w:val="auto"/>
          <w:sz w:val="28"/>
          <w:szCs w:val="28"/>
        </w:rPr>
      </w:pPr>
      <w:r>
        <w:rPr>
          <w:color w:val="auto"/>
          <w:sz w:val="28"/>
          <w:szCs w:val="28"/>
        </w:rPr>
        <w:t>Понятие доминирующей фирмы. Причины доминирования.</w:t>
      </w:r>
    </w:p>
    <w:p w14:paraId="1F55ACD4">
      <w:pPr>
        <w:pStyle w:val="25"/>
        <w:numPr>
          <w:ilvl w:val="0"/>
          <w:numId w:val="16"/>
        </w:numPr>
        <w:spacing w:line="360" w:lineRule="auto"/>
        <w:ind w:left="0" w:firstLine="709"/>
        <w:jc w:val="both"/>
        <w:rPr>
          <w:color w:val="auto"/>
          <w:sz w:val="28"/>
          <w:szCs w:val="28"/>
        </w:rPr>
      </w:pPr>
      <w:r>
        <w:rPr>
          <w:color w:val="auto"/>
          <w:sz w:val="28"/>
          <w:szCs w:val="28"/>
        </w:rPr>
        <w:t xml:space="preserve">Модель «самоубийственного» поведения доминирующей фирмы. </w:t>
      </w:r>
    </w:p>
    <w:p w14:paraId="5C78550E">
      <w:pPr>
        <w:pStyle w:val="25"/>
        <w:numPr>
          <w:ilvl w:val="0"/>
          <w:numId w:val="16"/>
        </w:numPr>
        <w:spacing w:line="360" w:lineRule="auto"/>
        <w:ind w:left="0" w:firstLine="709"/>
        <w:jc w:val="both"/>
        <w:rPr>
          <w:color w:val="auto"/>
          <w:sz w:val="28"/>
          <w:szCs w:val="28"/>
        </w:rPr>
      </w:pPr>
      <w:r>
        <w:rPr>
          <w:color w:val="auto"/>
          <w:sz w:val="28"/>
          <w:szCs w:val="28"/>
        </w:rPr>
        <w:t xml:space="preserve">Статические модели ценообразования, ограничивающего вход. </w:t>
      </w:r>
    </w:p>
    <w:p w14:paraId="394D9F6B">
      <w:pPr>
        <w:pStyle w:val="25"/>
        <w:numPr>
          <w:ilvl w:val="0"/>
          <w:numId w:val="16"/>
        </w:numPr>
        <w:spacing w:line="360" w:lineRule="auto"/>
        <w:ind w:left="0" w:firstLine="709"/>
        <w:jc w:val="both"/>
        <w:rPr>
          <w:color w:val="auto"/>
          <w:sz w:val="28"/>
          <w:szCs w:val="28"/>
        </w:rPr>
      </w:pPr>
      <w:r>
        <w:rPr>
          <w:color w:val="auto"/>
          <w:sz w:val="28"/>
          <w:szCs w:val="28"/>
        </w:rPr>
        <w:t xml:space="preserve">Динамическая модель ценообразования, ограничивающего вход. Грабительское ценообразование на рынке доминирующей фирмы. </w:t>
      </w:r>
    </w:p>
    <w:p w14:paraId="47B3AF20">
      <w:pPr>
        <w:pStyle w:val="25"/>
        <w:numPr>
          <w:ilvl w:val="0"/>
          <w:numId w:val="16"/>
        </w:numPr>
        <w:spacing w:line="360" w:lineRule="auto"/>
        <w:ind w:left="0" w:firstLine="709"/>
        <w:jc w:val="both"/>
        <w:rPr>
          <w:color w:val="auto"/>
          <w:sz w:val="28"/>
          <w:szCs w:val="28"/>
        </w:rPr>
      </w:pPr>
      <w:r>
        <w:rPr>
          <w:color w:val="auto"/>
          <w:sz w:val="28"/>
          <w:szCs w:val="28"/>
        </w:rPr>
        <w:t xml:space="preserve">Дифференциация продукта. Неценовая конкуренция, разнообразие продукта. </w:t>
      </w:r>
    </w:p>
    <w:p w14:paraId="744F07C1">
      <w:pPr>
        <w:pStyle w:val="25"/>
        <w:numPr>
          <w:ilvl w:val="0"/>
          <w:numId w:val="16"/>
        </w:numPr>
        <w:spacing w:line="360" w:lineRule="auto"/>
        <w:ind w:left="0" w:firstLine="709"/>
        <w:jc w:val="both"/>
        <w:rPr>
          <w:color w:val="auto"/>
          <w:sz w:val="28"/>
          <w:szCs w:val="28"/>
        </w:rPr>
      </w:pPr>
      <w:r>
        <w:rPr>
          <w:color w:val="auto"/>
          <w:sz w:val="28"/>
          <w:szCs w:val="28"/>
        </w:rPr>
        <w:t xml:space="preserve">Горизонтальная и вертикальная дифференциация продукта. </w:t>
      </w:r>
    </w:p>
    <w:p w14:paraId="674F6FCC">
      <w:pPr>
        <w:pStyle w:val="25"/>
        <w:numPr>
          <w:ilvl w:val="0"/>
          <w:numId w:val="16"/>
        </w:numPr>
        <w:spacing w:line="360" w:lineRule="auto"/>
        <w:ind w:left="0" w:firstLine="709"/>
        <w:jc w:val="both"/>
        <w:rPr>
          <w:color w:val="auto"/>
          <w:sz w:val="28"/>
          <w:szCs w:val="28"/>
        </w:rPr>
      </w:pPr>
      <w:r>
        <w:rPr>
          <w:color w:val="auto"/>
          <w:sz w:val="28"/>
          <w:szCs w:val="28"/>
        </w:rPr>
        <w:t xml:space="preserve">Расходы на рекламу на рынке дифференцированного продукта. </w:t>
      </w:r>
    </w:p>
    <w:p w14:paraId="0DA0E894">
      <w:pPr>
        <w:pStyle w:val="25"/>
        <w:numPr>
          <w:ilvl w:val="0"/>
          <w:numId w:val="16"/>
        </w:numPr>
        <w:spacing w:line="360" w:lineRule="auto"/>
        <w:ind w:left="0" w:firstLine="709"/>
        <w:jc w:val="both"/>
        <w:rPr>
          <w:color w:val="auto"/>
          <w:sz w:val="28"/>
          <w:szCs w:val="28"/>
        </w:rPr>
      </w:pPr>
      <w:r>
        <w:rPr>
          <w:color w:val="auto"/>
          <w:sz w:val="28"/>
          <w:szCs w:val="28"/>
        </w:rPr>
        <w:t>Рекламные расходы на отраслевом рынке: модель Дорфмана-Штайнера для монополии. Модель Дорфмана-Штайнера для олигополии.</w:t>
      </w:r>
    </w:p>
    <w:p w14:paraId="0AF34AEF">
      <w:pPr>
        <w:pStyle w:val="25"/>
        <w:numPr>
          <w:ilvl w:val="0"/>
          <w:numId w:val="16"/>
        </w:numPr>
        <w:spacing w:line="360" w:lineRule="auto"/>
        <w:ind w:left="0" w:firstLine="709"/>
        <w:jc w:val="both"/>
        <w:rPr>
          <w:color w:val="auto"/>
          <w:sz w:val="28"/>
          <w:szCs w:val="28"/>
        </w:rPr>
      </w:pPr>
      <w:r>
        <w:rPr>
          <w:color w:val="auto"/>
          <w:sz w:val="28"/>
          <w:szCs w:val="28"/>
        </w:rPr>
        <w:t>Асимметричная информация. Рынок «лимонов» Акерлофа. Парадокс Коуза. Методы сигнализации качества товара. Модель «ловушка для туристов» Даймонда.</w:t>
      </w:r>
    </w:p>
    <w:p w14:paraId="3C15ACCE">
      <w:pPr>
        <w:pStyle w:val="25"/>
        <w:numPr>
          <w:ilvl w:val="0"/>
          <w:numId w:val="16"/>
        </w:numPr>
        <w:spacing w:line="360" w:lineRule="auto"/>
        <w:ind w:left="0" w:firstLine="709"/>
        <w:jc w:val="both"/>
        <w:rPr>
          <w:color w:val="auto"/>
          <w:sz w:val="28"/>
          <w:szCs w:val="28"/>
        </w:rPr>
      </w:pPr>
      <w:r>
        <w:rPr>
          <w:color w:val="auto"/>
          <w:sz w:val="28"/>
          <w:szCs w:val="28"/>
        </w:rPr>
        <w:t xml:space="preserve">Теория сигналов и информационная роль рекламы. Методы устранения и усиления асимметрии информации. Репутация фирмы как стимулирующий контракт. </w:t>
      </w:r>
    </w:p>
    <w:p w14:paraId="0E69133A">
      <w:pPr>
        <w:pStyle w:val="25"/>
        <w:numPr>
          <w:ilvl w:val="0"/>
          <w:numId w:val="16"/>
        </w:numPr>
        <w:spacing w:line="360" w:lineRule="auto"/>
        <w:ind w:left="0" w:firstLine="709"/>
        <w:jc w:val="both"/>
        <w:rPr>
          <w:color w:val="auto"/>
          <w:sz w:val="28"/>
          <w:szCs w:val="28"/>
        </w:rPr>
      </w:pPr>
      <w:r>
        <w:rPr>
          <w:color w:val="auto"/>
          <w:sz w:val="28"/>
          <w:szCs w:val="28"/>
        </w:rPr>
        <w:t>Структура рынка, размер фирмы и ход технологических изменений.</w:t>
      </w:r>
    </w:p>
    <w:p w14:paraId="07352DD9">
      <w:pPr>
        <w:pStyle w:val="25"/>
        <w:numPr>
          <w:ilvl w:val="0"/>
          <w:numId w:val="16"/>
        </w:numPr>
        <w:spacing w:line="360" w:lineRule="auto"/>
        <w:ind w:left="0" w:firstLine="709"/>
        <w:jc w:val="both"/>
        <w:rPr>
          <w:color w:val="auto"/>
          <w:sz w:val="28"/>
          <w:szCs w:val="28"/>
        </w:rPr>
      </w:pPr>
      <w:r>
        <w:rPr>
          <w:color w:val="auto"/>
          <w:sz w:val="28"/>
          <w:szCs w:val="28"/>
        </w:rPr>
        <w:t>Результативность функционирования отраслевых структур. Прибыльность и рентабельность фирм на отраслевом рынке. Аллокативная эффективность. Производственная эффективность.</w:t>
      </w:r>
    </w:p>
    <w:p w14:paraId="6462E0A4">
      <w:pPr>
        <w:pStyle w:val="25"/>
        <w:numPr>
          <w:ilvl w:val="0"/>
          <w:numId w:val="16"/>
        </w:numPr>
        <w:spacing w:line="360" w:lineRule="auto"/>
        <w:ind w:left="0" w:firstLine="709"/>
        <w:jc w:val="both"/>
        <w:rPr>
          <w:color w:val="auto"/>
          <w:sz w:val="28"/>
          <w:szCs w:val="28"/>
        </w:rPr>
      </w:pPr>
      <w:r>
        <w:rPr>
          <w:color w:val="auto"/>
          <w:sz w:val="28"/>
          <w:szCs w:val="28"/>
        </w:rPr>
        <w:t xml:space="preserve">Вертикальная дифференциация продукта. </w:t>
      </w:r>
    </w:p>
    <w:p w14:paraId="4927C47A">
      <w:pPr>
        <w:pStyle w:val="25"/>
        <w:numPr>
          <w:ilvl w:val="0"/>
          <w:numId w:val="16"/>
        </w:numPr>
        <w:spacing w:line="360" w:lineRule="auto"/>
        <w:ind w:left="0" w:firstLine="709"/>
        <w:jc w:val="both"/>
        <w:rPr>
          <w:color w:val="auto"/>
          <w:sz w:val="28"/>
          <w:szCs w:val="28"/>
        </w:rPr>
      </w:pPr>
      <w:r>
        <w:rPr>
          <w:color w:val="auto"/>
          <w:sz w:val="28"/>
          <w:szCs w:val="28"/>
        </w:rPr>
        <w:t xml:space="preserve">Интеграция (горизонтальная и вертикальная) в отрасли. Влияние на конкуренцию интеграционных процессов. </w:t>
      </w:r>
    </w:p>
    <w:p w14:paraId="1EA61015">
      <w:pPr>
        <w:pStyle w:val="25"/>
        <w:numPr>
          <w:ilvl w:val="0"/>
          <w:numId w:val="16"/>
        </w:numPr>
        <w:spacing w:line="360" w:lineRule="auto"/>
        <w:ind w:left="0" w:firstLine="709"/>
        <w:jc w:val="both"/>
        <w:rPr>
          <w:color w:val="auto"/>
          <w:sz w:val="28"/>
          <w:szCs w:val="28"/>
        </w:rPr>
      </w:pPr>
      <w:r>
        <w:rPr>
          <w:color w:val="auto"/>
          <w:sz w:val="28"/>
          <w:szCs w:val="28"/>
        </w:rPr>
        <w:t xml:space="preserve">Виды слияний и поглощений: горизонтальные и вертикальные; добровольные и враждебные. </w:t>
      </w:r>
    </w:p>
    <w:p w14:paraId="41BE0F3E">
      <w:pPr>
        <w:pStyle w:val="25"/>
        <w:numPr>
          <w:ilvl w:val="0"/>
          <w:numId w:val="16"/>
        </w:numPr>
        <w:spacing w:line="360" w:lineRule="auto"/>
        <w:ind w:left="0" w:firstLine="709"/>
        <w:jc w:val="both"/>
        <w:rPr>
          <w:color w:val="auto"/>
          <w:sz w:val="28"/>
          <w:szCs w:val="28"/>
        </w:rPr>
      </w:pPr>
      <w:r>
        <w:rPr>
          <w:color w:val="auto"/>
          <w:sz w:val="28"/>
          <w:szCs w:val="28"/>
        </w:rPr>
        <w:t xml:space="preserve">Вертикальные ограничения в отрасли. </w:t>
      </w:r>
    </w:p>
    <w:p w14:paraId="4FDCDA08">
      <w:pPr>
        <w:pStyle w:val="25"/>
        <w:numPr>
          <w:ilvl w:val="0"/>
          <w:numId w:val="16"/>
        </w:numPr>
        <w:spacing w:line="360" w:lineRule="auto"/>
        <w:ind w:left="0" w:firstLine="709"/>
        <w:jc w:val="both"/>
        <w:rPr>
          <w:color w:val="auto"/>
          <w:sz w:val="28"/>
          <w:szCs w:val="28"/>
        </w:rPr>
      </w:pPr>
      <w:r>
        <w:rPr>
          <w:color w:val="auto"/>
          <w:sz w:val="28"/>
          <w:szCs w:val="28"/>
        </w:rPr>
        <w:t xml:space="preserve">Вертикальная интеграция: стимулы к интеграции и последствия для отрасли. </w:t>
      </w:r>
    </w:p>
    <w:p w14:paraId="75159D36">
      <w:pPr>
        <w:pStyle w:val="25"/>
        <w:numPr>
          <w:ilvl w:val="0"/>
          <w:numId w:val="16"/>
        </w:numPr>
        <w:spacing w:line="360" w:lineRule="auto"/>
        <w:ind w:left="0" w:firstLine="709"/>
        <w:jc w:val="both"/>
        <w:rPr>
          <w:color w:val="auto"/>
          <w:sz w:val="28"/>
          <w:szCs w:val="28"/>
        </w:rPr>
      </w:pPr>
      <w:r>
        <w:rPr>
          <w:color w:val="auto"/>
          <w:sz w:val="28"/>
          <w:szCs w:val="28"/>
        </w:rPr>
        <w:t xml:space="preserve">Формы вертикального контроля. </w:t>
      </w:r>
    </w:p>
    <w:p w14:paraId="346F7BE0">
      <w:pPr>
        <w:pStyle w:val="25"/>
        <w:numPr>
          <w:ilvl w:val="0"/>
          <w:numId w:val="16"/>
        </w:numPr>
        <w:spacing w:line="360" w:lineRule="auto"/>
        <w:ind w:left="0" w:firstLine="709"/>
        <w:jc w:val="both"/>
        <w:rPr>
          <w:color w:val="auto"/>
          <w:sz w:val="28"/>
          <w:szCs w:val="28"/>
        </w:rPr>
      </w:pPr>
      <w:r>
        <w:rPr>
          <w:color w:val="auto"/>
          <w:sz w:val="28"/>
          <w:szCs w:val="28"/>
        </w:rPr>
        <w:t xml:space="preserve">Франчайзинг как особая форма вертикальных ограничений. </w:t>
      </w:r>
    </w:p>
    <w:p w14:paraId="446C5AAC">
      <w:pPr>
        <w:pStyle w:val="25"/>
        <w:numPr>
          <w:ilvl w:val="0"/>
          <w:numId w:val="16"/>
        </w:numPr>
        <w:spacing w:line="360" w:lineRule="auto"/>
        <w:ind w:left="0" w:firstLine="709"/>
        <w:jc w:val="both"/>
        <w:rPr>
          <w:color w:val="auto"/>
          <w:sz w:val="28"/>
          <w:szCs w:val="28"/>
        </w:rPr>
      </w:pPr>
      <w:r>
        <w:rPr>
          <w:color w:val="auto"/>
          <w:sz w:val="28"/>
          <w:szCs w:val="28"/>
        </w:rPr>
        <w:t xml:space="preserve">Олигополия и стратегическое взаимодействие в отрасли. Олигополистическая взаимосвязь и координация. </w:t>
      </w:r>
    </w:p>
    <w:p w14:paraId="2FA8CAFE">
      <w:pPr>
        <w:pStyle w:val="25"/>
        <w:numPr>
          <w:ilvl w:val="0"/>
          <w:numId w:val="16"/>
        </w:numPr>
        <w:spacing w:line="360" w:lineRule="auto"/>
        <w:ind w:left="0" w:firstLine="709"/>
        <w:jc w:val="both"/>
        <w:rPr>
          <w:color w:val="auto"/>
          <w:sz w:val="28"/>
          <w:szCs w:val="28"/>
        </w:rPr>
      </w:pPr>
      <w:r>
        <w:rPr>
          <w:color w:val="auto"/>
          <w:sz w:val="28"/>
          <w:szCs w:val="28"/>
        </w:rPr>
        <w:t xml:space="preserve">Классификация некооперативных стратегий поведения. </w:t>
      </w:r>
    </w:p>
    <w:p w14:paraId="73FF03E9">
      <w:pPr>
        <w:pStyle w:val="25"/>
        <w:numPr>
          <w:ilvl w:val="0"/>
          <w:numId w:val="16"/>
        </w:numPr>
        <w:spacing w:line="360" w:lineRule="auto"/>
        <w:ind w:left="0" w:firstLine="709"/>
        <w:jc w:val="both"/>
        <w:rPr>
          <w:color w:val="auto"/>
          <w:sz w:val="28"/>
          <w:szCs w:val="28"/>
        </w:rPr>
      </w:pPr>
      <w:r>
        <w:rPr>
          <w:color w:val="auto"/>
          <w:sz w:val="28"/>
          <w:szCs w:val="28"/>
        </w:rPr>
        <w:t xml:space="preserve">Олигополистическое ценообразование. </w:t>
      </w:r>
    </w:p>
    <w:p w14:paraId="7D04675C">
      <w:pPr>
        <w:pStyle w:val="25"/>
        <w:numPr>
          <w:ilvl w:val="0"/>
          <w:numId w:val="16"/>
        </w:numPr>
        <w:spacing w:line="360" w:lineRule="auto"/>
        <w:ind w:left="0" w:firstLine="709"/>
        <w:jc w:val="both"/>
        <w:rPr>
          <w:color w:val="auto"/>
          <w:sz w:val="28"/>
          <w:szCs w:val="28"/>
        </w:rPr>
      </w:pPr>
      <w:r>
        <w:rPr>
          <w:color w:val="auto"/>
          <w:sz w:val="28"/>
          <w:szCs w:val="28"/>
        </w:rPr>
        <w:t xml:space="preserve">Кооперативные модели поведения олигополистов. </w:t>
      </w:r>
    </w:p>
    <w:p w14:paraId="35533C3A">
      <w:pPr>
        <w:pStyle w:val="25"/>
        <w:numPr>
          <w:ilvl w:val="0"/>
          <w:numId w:val="16"/>
        </w:numPr>
        <w:spacing w:line="360" w:lineRule="auto"/>
        <w:ind w:left="0" w:firstLine="709"/>
        <w:jc w:val="both"/>
        <w:rPr>
          <w:color w:val="auto"/>
          <w:sz w:val="28"/>
          <w:szCs w:val="28"/>
        </w:rPr>
      </w:pPr>
      <w:r>
        <w:rPr>
          <w:color w:val="auto"/>
          <w:sz w:val="28"/>
          <w:szCs w:val="28"/>
        </w:rPr>
        <w:t xml:space="preserve">Картельные соглашения. Условия стабильности картеля. Причины возникновения картелей. </w:t>
      </w:r>
    </w:p>
    <w:p w14:paraId="41E7E37D">
      <w:pPr>
        <w:pStyle w:val="25"/>
        <w:numPr>
          <w:ilvl w:val="0"/>
          <w:numId w:val="16"/>
        </w:numPr>
        <w:spacing w:line="360" w:lineRule="auto"/>
        <w:ind w:left="0" w:firstLine="709"/>
        <w:jc w:val="both"/>
        <w:rPr>
          <w:color w:val="auto"/>
          <w:sz w:val="28"/>
          <w:szCs w:val="28"/>
        </w:rPr>
      </w:pPr>
      <w:r>
        <w:rPr>
          <w:color w:val="auto"/>
          <w:sz w:val="28"/>
          <w:szCs w:val="28"/>
        </w:rPr>
        <w:t xml:space="preserve">Методы предотвращения нарушения картельного соглашения. </w:t>
      </w:r>
    </w:p>
    <w:p w14:paraId="10A55D57">
      <w:pPr>
        <w:pStyle w:val="25"/>
        <w:numPr>
          <w:ilvl w:val="0"/>
          <w:numId w:val="16"/>
        </w:numPr>
        <w:spacing w:line="360" w:lineRule="auto"/>
        <w:ind w:left="0" w:firstLine="709"/>
        <w:jc w:val="both"/>
        <w:rPr>
          <w:color w:val="auto"/>
          <w:sz w:val="28"/>
          <w:szCs w:val="28"/>
        </w:rPr>
      </w:pPr>
      <w:r>
        <w:rPr>
          <w:color w:val="auto"/>
          <w:sz w:val="28"/>
          <w:szCs w:val="28"/>
        </w:rPr>
        <w:t xml:space="preserve">Социальные издержки картелизации. </w:t>
      </w:r>
    </w:p>
    <w:p w14:paraId="19518426">
      <w:pPr>
        <w:pStyle w:val="25"/>
        <w:numPr>
          <w:ilvl w:val="0"/>
          <w:numId w:val="16"/>
        </w:numPr>
        <w:spacing w:line="360" w:lineRule="auto"/>
        <w:ind w:left="0" w:firstLine="709"/>
        <w:jc w:val="both"/>
        <w:rPr>
          <w:color w:val="auto"/>
          <w:sz w:val="28"/>
          <w:szCs w:val="28"/>
        </w:rPr>
      </w:pPr>
      <w:r>
        <w:rPr>
          <w:color w:val="auto"/>
          <w:sz w:val="28"/>
          <w:szCs w:val="28"/>
        </w:rPr>
        <w:t xml:space="preserve">Понятие, мотивы и условия эффективности ценовой дискриминации. </w:t>
      </w:r>
    </w:p>
    <w:p w14:paraId="0DD57041">
      <w:pPr>
        <w:pStyle w:val="25"/>
        <w:numPr>
          <w:ilvl w:val="0"/>
          <w:numId w:val="16"/>
        </w:numPr>
        <w:spacing w:line="360" w:lineRule="auto"/>
        <w:ind w:left="0" w:firstLine="709"/>
        <w:jc w:val="both"/>
        <w:rPr>
          <w:color w:val="auto"/>
          <w:sz w:val="28"/>
          <w:szCs w:val="28"/>
        </w:rPr>
      </w:pPr>
      <w:r>
        <w:rPr>
          <w:color w:val="auto"/>
          <w:sz w:val="28"/>
          <w:szCs w:val="28"/>
        </w:rPr>
        <w:t xml:space="preserve">Типы ценовой дискриминации. </w:t>
      </w:r>
    </w:p>
    <w:p w14:paraId="66187A69">
      <w:pPr>
        <w:pStyle w:val="25"/>
        <w:numPr>
          <w:ilvl w:val="0"/>
          <w:numId w:val="16"/>
        </w:numPr>
        <w:spacing w:line="360" w:lineRule="auto"/>
        <w:ind w:left="0" w:firstLine="709"/>
        <w:jc w:val="both"/>
        <w:rPr>
          <w:color w:val="auto"/>
          <w:sz w:val="28"/>
          <w:szCs w:val="28"/>
        </w:rPr>
      </w:pPr>
      <w:r>
        <w:rPr>
          <w:color w:val="auto"/>
          <w:sz w:val="28"/>
          <w:szCs w:val="28"/>
        </w:rPr>
        <w:t xml:space="preserve">Практика ценовой дискриминации на отраслевых рынках. </w:t>
      </w:r>
    </w:p>
    <w:p w14:paraId="6B6DEC5C">
      <w:pPr>
        <w:pStyle w:val="25"/>
        <w:numPr>
          <w:ilvl w:val="0"/>
          <w:numId w:val="16"/>
        </w:numPr>
        <w:spacing w:line="360" w:lineRule="auto"/>
        <w:ind w:left="0" w:firstLine="709"/>
        <w:jc w:val="both"/>
        <w:rPr>
          <w:color w:val="auto"/>
          <w:sz w:val="28"/>
          <w:szCs w:val="28"/>
        </w:rPr>
      </w:pPr>
      <w:r>
        <w:rPr>
          <w:color w:val="auto"/>
          <w:sz w:val="28"/>
          <w:szCs w:val="28"/>
        </w:rPr>
        <w:t xml:space="preserve">Типы отраслевой политики. </w:t>
      </w:r>
    </w:p>
    <w:p w14:paraId="59F8174E">
      <w:pPr>
        <w:pStyle w:val="25"/>
        <w:numPr>
          <w:ilvl w:val="0"/>
          <w:numId w:val="16"/>
        </w:numPr>
        <w:spacing w:line="360" w:lineRule="auto"/>
        <w:ind w:left="0" w:firstLine="709"/>
        <w:jc w:val="both"/>
        <w:rPr>
          <w:color w:val="auto"/>
          <w:sz w:val="28"/>
          <w:szCs w:val="28"/>
        </w:rPr>
      </w:pPr>
      <w:r>
        <w:rPr>
          <w:color w:val="auto"/>
          <w:sz w:val="28"/>
          <w:szCs w:val="28"/>
        </w:rPr>
        <w:t xml:space="preserve">Естественная монополия. Ценовое и неценовое регулирование естественных монополий. </w:t>
      </w:r>
    </w:p>
    <w:p w14:paraId="6119A6DB">
      <w:pPr>
        <w:spacing w:after="0" w:line="360" w:lineRule="auto"/>
        <w:ind w:firstLine="709"/>
        <w:jc w:val="both"/>
        <w:rPr>
          <w:rFonts w:ascii="Times New Roman" w:hAnsi="Times New Roman" w:eastAsia="Times New Roman" w:cs="Times New Roman"/>
          <w:b/>
          <w:i/>
          <w:iCs/>
          <w:color w:val="auto"/>
          <w:sz w:val="28"/>
          <w:szCs w:val="28"/>
        </w:rPr>
      </w:pPr>
    </w:p>
    <w:p w14:paraId="529A7AE0">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10.3. Примерная тематика для написания докладов, рефератов.</w:t>
      </w:r>
    </w:p>
    <w:p w14:paraId="7F2E39AA">
      <w:pPr>
        <w:spacing w:after="0" w:line="360" w:lineRule="auto"/>
        <w:ind w:firstLine="709"/>
        <w:jc w:val="both"/>
        <w:rPr>
          <w:rFonts w:ascii="Times New Roman" w:hAnsi="Times New Roman" w:cs="Times New Roman"/>
          <w:b/>
          <w:i/>
          <w:color w:val="auto"/>
          <w:sz w:val="28"/>
          <w:szCs w:val="28"/>
        </w:rPr>
      </w:pPr>
    </w:p>
    <w:tbl>
      <w:tblPr>
        <w:tblStyle w:val="10"/>
        <w:tblW w:w="96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623"/>
      </w:tblGrid>
      <w:tr w14:paraId="37A8E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9623" w:type="dxa"/>
          </w:tcPr>
          <w:p w14:paraId="305EF5F3">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Антимонопольная политика как элемент концепции экономического развития России</w:t>
            </w:r>
          </w:p>
        </w:tc>
      </w:tr>
      <w:tr w14:paraId="5830E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 w:hRule="atLeast"/>
        </w:trPr>
        <w:tc>
          <w:tcPr>
            <w:tcW w:w="9623" w:type="dxa"/>
          </w:tcPr>
          <w:p w14:paraId="573D02E0">
            <w:pPr>
              <w:pStyle w:val="25"/>
              <w:numPr>
                <w:ilvl w:val="0"/>
                <w:numId w:val="17"/>
              </w:numPr>
              <w:autoSpaceDE w:val="0"/>
              <w:autoSpaceDN w:val="0"/>
              <w:spacing w:line="360" w:lineRule="auto"/>
              <w:ind w:left="0" w:firstLine="709"/>
              <w:jc w:val="both"/>
              <w:rPr>
                <w:color w:val="auto"/>
                <w:sz w:val="28"/>
                <w:szCs w:val="28"/>
                <w:lang w:eastAsia="en-US"/>
              </w:rPr>
            </w:pPr>
            <w:r>
              <w:rPr>
                <w:bCs/>
                <w:color w:val="auto"/>
                <w:sz w:val="28"/>
                <w:szCs w:val="28"/>
              </w:rPr>
              <w:t>Барьеры входа-выхода и конкуренция на российском рынке</w:t>
            </w:r>
          </w:p>
        </w:tc>
      </w:tr>
      <w:tr w14:paraId="2A193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3" w:hRule="atLeast"/>
        </w:trPr>
        <w:tc>
          <w:tcPr>
            <w:tcW w:w="9623" w:type="dxa"/>
          </w:tcPr>
          <w:p w14:paraId="6AF33775">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Барьеры входа-выхода и структура рынка</w:t>
            </w:r>
          </w:p>
        </w:tc>
      </w:tr>
      <w:tr w14:paraId="5463D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 w:hRule="atLeast"/>
        </w:trPr>
        <w:tc>
          <w:tcPr>
            <w:tcW w:w="9623" w:type="dxa"/>
          </w:tcPr>
          <w:p w14:paraId="1607132F">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Бренд как инструмент продуктовой дифференциации</w:t>
            </w:r>
          </w:p>
        </w:tc>
      </w:tr>
      <w:tr w14:paraId="69761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 w:hRule="atLeast"/>
        </w:trPr>
        <w:tc>
          <w:tcPr>
            <w:tcW w:w="9623" w:type="dxa"/>
          </w:tcPr>
          <w:p w14:paraId="22757768">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Вертикальная дифференциация продукта на отраслевых рынках</w:t>
            </w:r>
          </w:p>
        </w:tc>
      </w:tr>
      <w:tr w14:paraId="38EF5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3" w:hRule="atLeast"/>
        </w:trPr>
        <w:tc>
          <w:tcPr>
            <w:tcW w:w="9623" w:type="dxa"/>
          </w:tcPr>
          <w:p w14:paraId="78C4E2F0">
            <w:pPr>
              <w:pStyle w:val="25"/>
              <w:numPr>
                <w:ilvl w:val="0"/>
                <w:numId w:val="17"/>
              </w:numPr>
              <w:autoSpaceDE w:val="0"/>
              <w:autoSpaceDN w:val="0"/>
              <w:spacing w:line="360" w:lineRule="auto"/>
              <w:ind w:left="0" w:firstLine="709"/>
              <w:jc w:val="both"/>
              <w:rPr>
                <w:color w:val="auto"/>
                <w:sz w:val="28"/>
                <w:szCs w:val="28"/>
                <w:lang w:eastAsia="en-US"/>
              </w:rPr>
            </w:pPr>
            <w:r>
              <w:rPr>
                <w:bCs/>
                <w:color w:val="auto"/>
                <w:sz w:val="28"/>
                <w:szCs w:val="28"/>
              </w:rPr>
              <w:t>Вертикальная интеграция в отраслевой экономике</w:t>
            </w:r>
          </w:p>
        </w:tc>
      </w:tr>
      <w:tr w14:paraId="6E03D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 w:hRule="atLeast"/>
        </w:trPr>
        <w:tc>
          <w:tcPr>
            <w:tcW w:w="9623" w:type="dxa"/>
          </w:tcPr>
          <w:p w14:paraId="70883D21">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Вертикальные ограничения в отраслевой экономике</w:t>
            </w:r>
          </w:p>
        </w:tc>
      </w:tr>
      <w:tr w14:paraId="48FC5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 w:hRule="atLeast"/>
        </w:trPr>
        <w:tc>
          <w:tcPr>
            <w:tcW w:w="9623" w:type="dxa"/>
          </w:tcPr>
          <w:p w14:paraId="094F35EF">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Горизонтальная дифференциация продукта</w:t>
            </w:r>
          </w:p>
        </w:tc>
      </w:tr>
      <w:tr w14:paraId="188DB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3" w:hRule="atLeast"/>
        </w:trPr>
        <w:tc>
          <w:tcPr>
            <w:tcW w:w="9623" w:type="dxa"/>
          </w:tcPr>
          <w:p w14:paraId="109968EA">
            <w:pPr>
              <w:pStyle w:val="25"/>
              <w:numPr>
                <w:ilvl w:val="0"/>
                <w:numId w:val="17"/>
              </w:numPr>
              <w:autoSpaceDE w:val="0"/>
              <w:autoSpaceDN w:val="0"/>
              <w:spacing w:line="360" w:lineRule="auto"/>
              <w:ind w:left="0" w:firstLine="709"/>
              <w:jc w:val="both"/>
              <w:rPr>
                <w:color w:val="auto"/>
                <w:sz w:val="28"/>
                <w:szCs w:val="28"/>
                <w:lang w:eastAsia="en-US"/>
              </w:rPr>
            </w:pPr>
            <w:r>
              <w:rPr>
                <w:bCs/>
                <w:color w:val="auto"/>
                <w:sz w:val="28"/>
                <w:szCs w:val="28"/>
              </w:rPr>
              <w:t>Государственное регулирование отраслевых структур</w:t>
            </w:r>
          </w:p>
        </w:tc>
      </w:tr>
      <w:tr w14:paraId="29D7B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 w:hRule="atLeast"/>
        </w:trPr>
        <w:tc>
          <w:tcPr>
            <w:tcW w:w="9623" w:type="dxa"/>
          </w:tcPr>
          <w:p w14:paraId="52C63E85">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Динамика отраслевого рынка: слияния и поглощения</w:t>
            </w:r>
          </w:p>
        </w:tc>
      </w:tr>
      <w:tr w14:paraId="47022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3" w:hRule="atLeast"/>
        </w:trPr>
        <w:tc>
          <w:tcPr>
            <w:tcW w:w="9623" w:type="dxa"/>
          </w:tcPr>
          <w:p w14:paraId="44BB21EE">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Динамика ценообразования в условиях монополии и олигополии</w:t>
            </w:r>
          </w:p>
        </w:tc>
      </w:tr>
      <w:tr w14:paraId="3C096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 w:hRule="atLeast"/>
        </w:trPr>
        <w:tc>
          <w:tcPr>
            <w:tcW w:w="9623" w:type="dxa"/>
          </w:tcPr>
          <w:p w14:paraId="034CAF6C">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Дифференциация продукта на отраслевых рынках</w:t>
            </w:r>
          </w:p>
        </w:tc>
      </w:tr>
      <w:tr w14:paraId="313A3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 w:hRule="atLeast"/>
        </w:trPr>
        <w:tc>
          <w:tcPr>
            <w:tcW w:w="9623" w:type="dxa"/>
          </w:tcPr>
          <w:p w14:paraId="6AE7F2CA">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Добросовестная и недобросовестная конкуренция</w:t>
            </w:r>
          </w:p>
        </w:tc>
      </w:tr>
      <w:tr w14:paraId="22FA0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9623" w:type="dxa"/>
          </w:tcPr>
          <w:p w14:paraId="46F0184B">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Злоупотребление доминирующим положением как форма монополистических действий</w:t>
            </w:r>
          </w:p>
        </w:tc>
      </w:tr>
      <w:tr w14:paraId="6C642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6" w:hRule="atLeast"/>
        </w:trPr>
        <w:tc>
          <w:tcPr>
            <w:tcW w:w="9623" w:type="dxa"/>
          </w:tcPr>
          <w:p w14:paraId="16892457">
            <w:pPr>
              <w:pStyle w:val="8"/>
              <w:numPr>
                <w:ilvl w:val="0"/>
                <w:numId w:val="17"/>
              </w:numPr>
              <w:autoSpaceDE w:val="0"/>
              <w:autoSpaceDN w:val="0"/>
              <w:spacing w:after="0" w:line="360" w:lineRule="auto"/>
              <w:ind w:left="0" w:firstLine="709"/>
              <w:jc w:val="both"/>
              <w:rPr>
                <w:rFonts w:ascii="Times New Roman" w:hAnsi="Times New Roman"/>
                <w:color w:val="auto"/>
                <w:sz w:val="28"/>
                <w:szCs w:val="28"/>
              </w:rPr>
            </w:pPr>
            <w:r>
              <w:rPr>
                <w:rFonts w:ascii="Times New Roman" w:hAnsi="Times New Roman"/>
                <w:color w:val="auto"/>
                <w:sz w:val="28"/>
                <w:szCs w:val="28"/>
              </w:rPr>
              <w:t xml:space="preserve">Интеграция как способ </w:t>
            </w:r>
            <w:bookmarkStart w:id="0" w:name="_Toc255772"/>
            <w:r>
              <w:rPr>
                <w:rFonts w:ascii="Times New Roman" w:hAnsi="Times New Roman"/>
                <w:color w:val="auto"/>
                <w:sz w:val="28"/>
                <w:szCs w:val="28"/>
              </w:rPr>
              <w:t xml:space="preserve">концентрации </w:t>
            </w:r>
            <w:bookmarkEnd w:id="0"/>
            <w:r>
              <w:rPr>
                <w:rFonts w:ascii="Times New Roman" w:hAnsi="Times New Roman"/>
                <w:color w:val="auto"/>
                <w:sz w:val="28"/>
                <w:szCs w:val="28"/>
              </w:rPr>
              <w:t>в отрасли</w:t>
            </w:r>
          </w:p>
        </w:tc>
      </w:tr>
      <w:tr w14:paraId="1846A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 w:hRule="atLeast"/>
        </w:trPr>
        <w:tc>
          <w:tcPr>
            <w:tcW w:w="9623" w:type="dxa"/>
          </w:tcPr>
          <w:p w14:paraId="2934C1F5">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Информационная асимметрия отраслевого рынка</w:t>
            </w:r>
          </w:p>
        </w:tc>
      </w:tr>
      <w:tr w14:paraId="75DDB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3" w:hRule="atLeast"/>
        </w:trPr>
        <w:tc>
          <w:tcPr>
            <w:tcW w:w="9623" w:type="dxa"/>
          </w:tcPr>
          <w:p w14:paraId="473DB688">
            <w:pPr>
              <w:pStyle w:val="25"/>
              <w:numPr>
                <w:ilvl w:val="0"/>
                <w:numId w:val="17"/>
              </w:numPr>
              <w:autoSpaceDE w:val="0"/>
              <w:autoSpaceDN w:val="0"/>
              <w:spacing w:line="360" w:lineRule="auto"/>
              <w:ind w:left="0" w:firstLine="709"/>
              <w:jc w:val="both"/>
              <w:rPr>
                <w:color w:val="auto"/>
                <w:sz w:val="28"/>
                <w:szCs w:val="28"/>
                <w:lang w:eastAsia="en-US"/>
              </w:rPr>
            </w:pPr>
            <w:r>
              <w:rPr>
                <w:bCs/>
                <w:color w:val="auto"/>
                <w:sz w:val="28"/>
                <w:szCs w:val="28"/>
              </w:rPr>
              <w:t>Механизм конкуренции в рыночной экономике</w:t>
            </w:r>
          </w:p>
        </w:tc>
      </w:tr>
      <w:tr w14:paraId="55A8E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 w:hRule="atLeast"/>
        </w:trPr>
        <w:tc>
          <w:tcPr>
            <w:tcW w:w="9623" w:type="dxa"/>
          </w:tcPr>
          <w:p w14:paraId="5ADA490B">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Монополизация отрасли</w:t>
            </w:r>
          </w:p>
        </w:tc>
      </w:tr>
      <w:tr w14:paraId="2BEC7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6" w:hRule="atLeast"/>
        </w:trPr>
        <w:tc>
          <w:tcPr>
            <w:tcW w:w="9623" w:type="dxa"/>
          </w:tcPr>
          <w:p w14:paraId="7AD92707">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Научно-технический прогресс и его значение для развития предприятий отрасли</w:t>
            </w:r>
          </w:p>
        </w:tc>
      </w:tr>
      <w:tr w14:paraId="631DF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 w:hRule="atLeast"/>
        </w:trPr>
        <w:tc>
          <w:tcPr>
            <w:tcW w:w="9623" w:type="dxa"/>
          </w:tcPr>
          <w:p w14:paraId="365B216E">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Особенности регулирования естественных монополий в России</w:t>
            </w:r>
          </w:p>
        </w:tc>
      </w:tr>
      <w:tr w14:paraId="12C55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 w:hRule="atLeast"/>
        </w:trPr>
        <w:tc>
          <w:tcPr>
            <w:tcW w:w="9623" w:type="dxa"/>
          </w:tcPr>
          <w:p w14:paraId="260F1E20">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Оценка состояния конкурентной среды на товарных рынках</w:t>
            </w:r>
          </w:p>
        </w:tc>
      </w:tr>
      <w:tr w14:paraId="32C38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 w:hRule="atLeast"/>
        </w:trPr>
        <w:tc>
          <w:tcPr>
            <w:tcW w:w="9623" w:type="dxa"/>
          </w:tcPr>
          <w:p w14:paraId="48C5C588">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Поведение доминирующей фирмы на отраслевых рынках</w:t>
            </w:r>
          </w:p>
        </w:tc>
      </w:tr>
      <w:tr w14:paraId="530DD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 w:hRule="atLeast"/>
        </w:trPr>
        <w:tc>
          <w:tcPr>
            <w:tcW w:w="9623" w:type="dxa"/>
          </w:tcPr>
          <w:p w14:paraId="6EA3FF3B">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Регулирование деятельности естественных монополий</w:t>
            </w:r>
          </w:p>
        </w:tc>
      </w:tr>
      <w:tr w14:paraId="5F6FE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3" w:hRule="atLeast"/>
        </w:trPr>
        <w:tc>
          <w:tcPr>
            <w:tcW w:w="9623" w:type="dxa"/>
          </w:tcPr>
          <w:p w14:paraId="3CB6D808">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Реклама как фактор, влияющий на величину рыночной власти предприятия</w:t>
            </w:r>
          </w:p>
        </w:tc>
      </w:tr>
      <w:tr w14:paraId="126F1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 w:hRule="atLeast"/>
        </w:trPr>
        <w:tc>
          <w:tcPr>
            <w:tcW w:w="9623" w:type="dxa"/>
          </w:tcPr>
          <w:p w14:paraId="3D50A88C">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Роль инноваций в конкурентной борьбе на отраслевых рынках</w:t>
            </w:r>
          </w:p>
        </w:tc>
      </w:tr>
      <w:tr w14:paraId="56119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 w:hRule="atLeast"/>
        </w:trPr>
        <w:tc>
          <w:tcPr>
            <w:tcW w:w="9623" w:type="dxa"/>
          </w:tcPr>
          <w:p w14:paraId="374D2551">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Согласованные действия фирм, ограничивающие конкуренцию</w:t>
            </w:r>
          </w:p>
        </w:tc>
      </w:tr>
      <w:tr w14:paraId="24DF3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3" w:hRule="atLeast"/>
        </w:trPr>
        <w:tc>
          <w:tcPr>
            <w:tcW w:w="9623" w:type="dxa"/>
          </w:tcPr>
          <w:p w14:paraId="5F88266A">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Факторы, определяющие структуру рынка</w:t>
            </w:r>
          </w:p>
        </w:tc>
      </w:tr>
      <w:tr w14:paraId="67627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 w:hRule="atLeast"/>
        </w:trPr>
        <w:tc>
          <w:tcPr>
            <w:tcW w:w="9623" w:type="dxa"/>
          </w:tcPr>
          <w:p w14:paraId="7DDA07BB">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Характеристика основных отраслевых рыночных структур</w:t>
            </w:r>
          </w:p>
        </w:tc>
      </w:tr>
      <w:tr w14:paraId="45C0E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 w:hRule="atLeast"/>
        </w:trPr>
        <w:tc>
          <w:tcPr>
            <w:tcW w:w="9623" w:type="dxa"/>
          </w:tcPr>
          <w:p w14:paraId="20FB8F69">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Ценовая дискриминация на товарных рынках</w:t>
            </w:r>
          </w:p>
        </w:tc>
      </w:tr>
      <w:tr w14:paraId="0F336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3" w:hRule="atLeast"/>
        </w:trPr>
        <w:tc>
          <w:tcPr>
            <w:tcW w:w="9623" w:type="dxa"/>
          </w:tcPr>
          <w:p w14:paraId="613F7B11">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 xml:space="preserve">Ценовая дискриминация: теория и практика </w:t>
            </w:r>
          </w:p>
        </w:tc>
      </w:tr>
      <w:tr w14:paraId="72DDF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 w:hRule="atLeast"/>
        </w:trPr>
        <w:tc>
          <w:tcPr>
            <w:tcW w:w="9623" w:type="dxa"/>
          </w:tcPr>
          <w:p w14:paraId="650ECB71">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Ценовые войны на отраслевых рынках</w:t>
            </w:r>
          </w:p>
        </w:tc>
      </w:tr>
      <w:tr w14:paraId="777A5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 w:hRule="atLeast"/>
        </w:trPr>
        <w:tc>
          <w:tcPr>
            <w:tcW w:w="9623" w:type="dxa"/>
          </w:tcPr>
          <w:p w14:paraId="1670B34E">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Ценообразование на отраслевых рынках</w:t>
            </w:r>
          </w:p>
        </w:tc>
      </w:tr>
      <w:tr w14:paraId="3D5FC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3" w:hRule="atLeast"/>
        </w:trPr>
        <w:tc>
          <w:tcPr>
            <w:tcW w:w="9623" w:type="dxa"/>
          </w:tcPr>
          <w:p w14:paraId="0B09BB39">
            <w:pPr>
              <w:pStyle w:val="25"/>
              <w:numPr>
                <w:ilvl w:val="0"/>
                <w:numId w:val="17"/>
              </w:numPr>
              <w:autoSpaceDE w:val="0"/>
              <w:autoSpaceDN w:val="0"/>
              <w:spacing w:line="360" w:lineRule="auto"/>
              <w:ind w:left="0" w:firstLine="709"/>
              <w:jc w:val="both"/>
              <w:rPr>
                <w:color w:val="auto"/>
                <w:sz w:val="28"/>
                <w:szCs w:val="28"/>
                <w:lang w:eastAsia="en-US"/>
              </w:rPr>
            </w:pPr>
            <w:r>
              <w:rPr>
                <w:color w:val="auto"/>
                <w:sz w:val="28"/>
                <w:szCs w:val="28"/>
              </w:rPr>
              <w:t>Эффективность отраслевых рыночных структур</w:t>
            </w:r>
          </w:p>
          <w:p w14:paraId="5F6194F3">
            <w:pPr>
              <w:pStyle w:val="25"/>
              <w:autoSpaceDE w:val="0"/>
              <w:autoSpaceDN w:val="0"/>
              <w:spacing w:line="360" w:lineRule="auto"/>
              <w:ind w:left="709"/>
              <w:jc w:val="both"/>
              <w:rPr>
                <w:color w:val="auto"/>
                <w:sz w:val="28"/>
                <w:szCs w:val="28"/>
                <w:lang w:eastAsia="en-US"/>
              </w:rPr>
            </w:pPr>
          </w:p>
        </w:tc>
      </w:tr>
    </w:tbl>
    <w:p w14:paraId="15981866">
      <w:pPr>
        <w:spacing w:after="0" w:line="360" w:lineRule="auto"/>
        <w:ind w:firstLine="709"/>
        <w:jc w:val="center"/>
        <w:rPr>
          <w:rFonts w:ascii="Times New Roman" w:hAnsi="Times New Roman" w:cs="Times New Roman"/>
          <w:b/>
          <w:i/>
          <w:color w:val="auto"/>
          <w:sz w:val="28"/>
          <w:szCs w:val="28"/>
        </w:rPr>
      </w:pPr>
      <w:r>
        <w:rPr>
          <w:rFonts w:ascii="Times New Roman" w:hAnsi="Times New Roman" w:cs="Times New Roman"/>
          <w:b/>
          <w:i/>
          <w:color w:val="auto"/>
          <w:sz w:val="28"/>
          <w:szCs w:val="28"/>
        </w:rPr>
        <w:t>10.4 Тестовые задания</w:t>
      </w:r>
    </w:p>
    <w:p w14:paraId="055E55E8">
      <w:pPr>
        <w:spacing w:after="0" w:line="360" w:lineRule="auto"/>
        <w:ind w:firstLine="709"/>
        <w:jc w:val="center"/>
        <w:rPr>
          <w:rFonts w:ascii="Times New Roman" w:hAnsi="Times New Roman" w:cs="Times New Roman"/>
          <w:b/>
          <w:i/>
          <w:color w:val="auto"/>
          <w:sz w:val="28"/>
          <w:szCs w:val="28"/>
        </w:rPr>
      </w:pPr>
    </w:p>
    <w:p w14:paraId="328F01F8">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Итоговое тестирование</w:t>
      </w:r>
    </w:p>
    <w:p w14:paraId="04279C2F">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 Все условия Парето – оптимальности соблюдаются только при:</w:t>
      </w:r>
    </w:p>
    <w:p w14:paraId="4FB4C9D1">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 регулируемой монополии;</w:t>
      </w:r>
    </w:p>
    <w:p w14:paraId="161D780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совершенной конкуренции;</w:t>
      </w:r>
    </w:p>
    <w:p w14:paraId="45567CC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монополистической конкуренции;</w:t>
      </w:r>
    </w:p>
    <w:p w14:paraId="2A750D5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олигополии</w:t>
      </w:r>
    </w:p>
    <w:p w14:paraId="442A5B8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 Рынок как экономическая система представляет собой:</w:t>
      </w:r>
    </w:p>
    <w:p w14:paraId="469CBD0F">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 систему хаоса, анархии и неопределенности;</w:t>
      </w:r>
    </w:p>
    <w:p w14:paraId="75918B08">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сложный механизм координации, действующий через систему рынков, цен, конкуренции;</w:t>
      </w:r>
    </w:p>
    <w:p w14:paraId="15E00EE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систему экономических отношений производителей и потребителей;</w:t>
      </w:r>
    </w:p>
    <w:p w14:paraId="12ABB671">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систему, предполагающую широкое использование капитала с целью повышения эффективности</w:t>
      </w:r>
    </w:p>
    <w:p w14:paraId="28CA437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экономики</w:t>
      </w:r>
    </w:p>
    <w:p w14:paraId="421CEF7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 Если монополия в отрасли сменяется монополистической конкуренцией, то от этого:</w:t>
      </w:r>
    </w:p>
    <w:p w14:paraId="489382B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 выигрывают продавцы</w:t>
      </w:r>
    </w:p>
    <w:p w14:paraId="11D31EE1">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выигрывают и продавцы, и покупатели</w:t>
      </w:r>
    </w:p>
    <w:p w14:paraId="2DA5AC6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выигрывают покупатели</w:t>
      </w:r>
    </w:p>
    <w:p w14:paraId="1D74E18D">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никто не выигрывает</w:t>
      </w:r>
    </w:p>
    <w:p w14:paraId="42FE7462">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4. Какое из определений рынка наиболее убедительно:</w:t>
      </w:r>
    </w:p>
    <w:p w14:paraId="46DA652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 рынок – это система отношений, в которой связи покупателей и продавцов столь свободны, что</w:t>
      </w:r>
    </w:p>
    <w:p w14:paraId="20675E2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цены на один и тот же товар имеют тенденцию выравниваться;</w:t>
      </w:r>
    </w:p>
    <w:p w14:paraId="7605027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рынок – это механизм взаимодействия покупателей и продавцов, отношение спроса и</w:t>
      </w:r>
    </w:p>
    <w:p w14:paraId="614D3581">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предложения;</w:t>
      </w:r>
    </w:p>
    <w:p w14:paraId="1A73344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рынок – это сфера обмена внутри страны и между странами, связывающая производителей и</w:t>
      </w:r>
    </w:p>
    <w:p w14:paraId="0614155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потребителей продукции;</w:t>
      </w:r>
    </w:p>
    <w:p w14:paraId="173B52D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рынок – это территория, географическое пространство, в пределах которого происходят</w:t>
      </w:r>
    </w:p>
    <w:p w14:paraId="1598779D">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продажа и купля определенного товара;</w:t>
      </w:r>
    </w:p>
    <w:p w14:paraId="4BC1028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 рынок – это система, организованная по законам товарного производства и обращения,</w:t>
      </w:r>
    </w:p>
    <w:p w14:paraId="46FBA0E2">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совокупность отношений товарного обмена</w:t>
      </w:r>
    </w:p>
    <w:p w14:paraId="3CE65BF3">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5. При классификации рынков на дефицитный рынок (рынок продавца), избыточный рынок</w:t>
      </w:r>
    </w:p>
    <w:p w14:paraId="7E5BC5B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(рынок покупателя) и равновесный рынок главным критерием является:</w:t>
      </w:r>
    </w:p>
    <w:p w14:paraId="4547715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 степень конкурентности рынков;</w:t>
      </w:r>
    </w:p>
    <w:p w14:paraId="5BEEAAFF">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экономическое назначение объектов рыночных отношений;</w:t>
      </w:r>
    </w:p>
    <w:p w14:paraId="02494753">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уровень насыщенности рынков;</w:t>
      </w:r>
    </w:p>
    <w:p w14:paraId="7DA29C56">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соответствие законам;</w:t>
      </w:r>
    </w:p>
    <w:p w14:paraId="74DC680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 территориальный (географический) признак.</w:t>
      </w:r>
    </w:p>
    <w:p w14:paraId="27B03211">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6. При характеристике рыночных структур решающее значение имеет:</w:t>
      </w:r>
    </w:p>
    <w:p w14:paraId="27FF388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 число фирм, их размеры и условия вступления в отрасль и на рынок, вход и выход из него;</w:t>
      </w:r>
    </w:p>
    <w:p w14:paraId="1DD1EC3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тип продукции, контроль над ценой;</w:t>
      </w:r>
    </w:p>
    <w:p w14:paraId="3F79C74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тип конкуренции и доступность;</w:t>
      </w:r>
    </w:p>
    <w:p w14:paraId="4E2686C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все перечисленное;</w:t>
      </w:r>
    </w:p>
    <w:p w14:paraId="186F230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7. Значение коэффициента рыночной концентрации в интервале от 45% до 70% свидетельствует о:</w:t>
      </w:r>
    </w:p>
    <w:p w14:paraId="50ADAF6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 высоком уровне концентрации товарного рынка;</w:t>
      </w:r>
    </w:p>
    <w:p w14:paraId="4FF81D26">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низком уровне концентрации товарного рынка;</w:t>
      </w:r>
    </w:p>
    <w:p w14:paraId="65A41CA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нулевом уровне концентрации товарного рынка;</w:t>
      </w:r>
    </w:p>
    <w:p w14:paraId="571CC6ED">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умеренном уровне концентрации товарного рынка</w:t>
      </w:r>
    </w:p>
    <w:p w14:paraId="6ABD7866">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8. Индекс, который показывает среднюю долю фирм, действующих на рынке, по натуральному</w:t>
      </w:r>
    </w:p>
    <w:p w14:paraId="2C11D81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алгоритму обратной ей величине:</w:t>
      </w:r>
    </w:p>
    <w:p w14:paraId="32A29473">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 энтропии;</w:t>
      </w:r>
    </w:p>
    <w:p w14:paraId="69F55AB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Хиршмана;</w:t>
      </w:r>
    </w:p>
    <w:p w14:paraId="3E1C844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Джинни;</w:t>
      </w:r>
    </w:p>
    <w:p w14:paraId="7C6EEA68">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Лернера</w:t>
      </w:r>
    </w:p>
    <w:p w14:paraId="703120E2">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9. Какой из барьеров входа на рынок является стратегическим:</w:t>
      </w:r>
    </w:p>
    <w:p w14:paraId="6904B709">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 дифференциация продукта;</w:t>
      </w:r>
    </w:p>
    <w:p w14:paraId="1D16812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иностранная конкуренция;</w:t>
      </w:r>
    </w:p>
    <w:p w14:paraId="1D165652">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применение запретительных цен;</w:t>
      </w:r>
    </w:p>
    <w:p w14:paraId="3B47038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эластичность и темпы роста спроса.</w:t>
      </w:r>
    </w:p>
    <w:p w14:paraId="5B60332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10. К альтернативным методам исследования структуры рынка относят:</w:t>
      </w:r>
    </w:p>
    <w:p w14:paraId="460781F8">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 расчет индекса концентрации;</w:t>
      </w:r>
    </w:p>
    <w:p w14:paraId="65E68C1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индекс Лернера;</w:t>
      </w:r>
    </w:p>
    <w:p w14:paraId="42C5FAF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составление перечня товаров-заменителей;</w:t>
      </w:r>
    </w:p>
    <w:p w14:paraId="1C22AAA6">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регулярные опросные методы руководителей предприятий, анкетирование, мониторинг</w:t>
      </w:r>
    </w:p>
    <w:p w14:paraId="59C75A0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11. На какой стадии жизненного цикла товара рынок характеризуется наиболее высокими</w:t>
      </w:r>
    </w:p>
    <w:p w14:paraId="29A971CF">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затратами на выход (барьерами выхода):</w:t>
      </w:r>
    </w:p>
    <w:p w14:paraId="2FBC62C3">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 зарождение;</w:t>
      </w:r>
    </w:p>
    <w:p w14:paraId="1EA0BD2D">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ускорение роста;</w:t>
      </w:r>
    </w:p>
    <w:p w14:paraId="53E318FF">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зрелость;</w:t>
      </w:r>
    </w:p>
    <w:p w14:paraId="0E379D5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замедление роста;</w:t>
      </w:r>
    </w:p>
    <w:p w14:paraId="10F0AC71">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 затухание</w:t>
      </w:r>
    </w:p>
    <w:p w14:paraId="717663D8">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12. Ситуация на рынке, когда информация о качестве товара известна только продавцу этого</w:t>
      </w:r>
    </w:p>
    <w:p w14:paraId="1DFEA028">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товара:</w:t>
      </w:r>
    </w:p>
    <w:p w14:paraId="19F00B23">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 неполная, но симметричная информация;</w:t>
      </w:r>
    </w:p>
    <w:p w14:paraId="783889D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неполная и асимметричная информация;</w:t>
      </w:r>
    </w:p>
    <w:p w14:paraId="076F652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полная и симметричная информация;</w:t>
      </w:r>
    </w:p>
    <w:p w14:paraId="4D3B374A">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нет правильного ответа</w:t>
      </w:r>
    </w:p>
    <w:p w14:paraId="3E8ED54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13. В случае вертикальной дифференциации продукции потребители могут различать продукцию</w:t>
      </w:r>
    </w:p>
    <w:p w14:paraId="721F80CA">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исходя из:</w:t>
      </w:r>
    </w:p>
    <w:p w14:paraId="38F231A1">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a) качества;</w:t>
      </w:r>
    </w:p>
    <w:p w14:paraId="48DC419F">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торговой марки;</w:t>
      </w:r>
    </w:p>
    <w:p w14:paraId="55CB79F6">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упаковки;</w:t>
      </w:r>
    </w:p>
    <w:p w14:paraId="78139E7A">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уровня цены</w:t>
      </w:r>
    </w:p>
    <w:p w14:paraId="7E3C3ABD">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 уровня дохода</w:t>
      </w:r>
    </w:p>
    <w:p w14:paraId="75C1D491">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14. Фирмы-виоленты, отличающиеся особо крупными размерами; средним по темпу, но очень</w:t>
      </w:r>
    </w:p>
    <w:p w14:paraId="79542B0A">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устойчивым ростом; широкой диверсифицированностью и наличием сети зарубежных филиалов –</w:t>
      </w:r>
    </w:p>
    <w:p w14:paraId="759A57A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это:</w:t>
      </w:r>
    </w:p>
    <w:p w14:paraId="73D16F1A">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a) «гордые львы»;</w:t>
      </w:r>
    </w:p>
    <w:p w14:paraId="7E3521B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«могучие слоны»;</w:t>
      </w:r>
    </w:p>
    <w:p w14:paraId="1E39BDF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«неповоротливые бегемоты»;</w:t>
      </w:r>
    </w:p>
    <w:p w14:paraId="578FF9B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«хитрые лисы».</w:t>
      </w:r>
    </w:p>
    <w:p w14:paraId="76C22B16">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15. В соответствии с теоремой Дорфмана-Штайнера оптимальная доля расходов на рекламу</w:t>
      </w:r>
    </w:p>
    <w:p w14:paraId="4C03C18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увеличивается при:</w:t>
      </w:r>
    </w:p>
    <w:p w14:paraId="768CCDB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 росте эластичности спроса по расходам на рекламу и росте монопольной власти;</w:t>
      </w:r>
    </w:p>
    <w:p w14:paraId="688C218A">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11</w:t>
      </w:r>
    </w:p>
    <w:p w14:paraId="59BB892A">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росте эластичности спроса по расходам на рекламу и снижении монопольной власти;</w:t>
      </w:r>
    </w:p>
    <w:p w14:paraId="2191F499">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снижении эластичности спроса по расходам на рекламу и росте монопольной власти;</w:t>
      </w:r>
    </w:p>
    <w:p w14:paraId="133A772D">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снижении эластичности спроса по расходам на рекламу и снижении монопольной власти</w:t>
      </w:r>
    </w:p>
    <w:p w14:paraId="191ECC08">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16. Если темпы роста ниши и нишера уменьшаются, то применяется:</w:t>
      </w:r>
    </w:p>
    <w:p w14:paraId="77DD9BD2">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a) стратегия поддержки позиций</w:t>
      </w:r>
    </w:p>
    <w:p w14:paraId="0D0DDD0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стратегия интеграции;</w:t>
      </w:r>
    </w:p>
    <w:p w14:paraId="4362E78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стратегия лидерства в нише;</w:t>
      </w:r>
    </w:p>
    <w:p w14:paraId="0CD8FA53">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стратегия выхода за пределы ниши.</w:t>
      </w:r>
    </w:p>
    <w:p w14:paraId="0DD7AF0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17. Дифференциация продукта – это:</w:t>
      </w:r>
    </w:p>
    <w:p w14:paraId="1F05A639">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 универсальный приём ценовой конкуренции;</w:t>
      </w:r>
    </w:p>
    <w:p w14:paraId="19C86546">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процесс создания разновидностей продукта, отличающихся по качественным и сервисным</w:t>
      </w:r>
    </w:p>
    <w:p w14:paraId="2FD3E84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характеристикам, по рекламно-маркетинговому обеспечению, и ориентированных на разные слои</w:t>
      </w:r>
    </w:p>
    <w:p w14:paraId="42C7453A">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потребителей;</w:t>
      </w:r>
    </w:p>
    <w:p w14:paraId="4C543268">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процесс проникновения фирмы в смежные отрасли (подотрасли) производства;</w:t>
      </w:r>
    </w:p>
    <w:p w14:paraId="0157378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закономерность, состоящая в том, что две или более фирмы никогда не занимают полностью</w:t>
      </w:r>
    </w:p>
    <w:p w14:paraId="2D0E8801">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совпадающую рыночную нишу.</w:t>
      </w:r>
    </w:p>
    <w:p w14:paraId="689FA93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18. Какой метод ведения конкурентной борьбы состоит в том, что конкурирующие фирмы</w:t>
      </w:r>
    </w:p>
    <w:p w14:paraId="44EB8281">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стараются привлечь потребителя с помощью повышения потребительской ценности товара:</w:t>
      </w:r>
    </w:p>
    <w:p w14:paraId="71CC883A">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 ценовая конкуренция;</w:t>
      </w:r>
    </w:p>
    <w:p w14:paraId="4F9F9A7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неценовая конкуренция;</w:t>
      </w:r>
    </w:p>
    <w:p w14:paraId="6121AC3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недобросовестная конкуренция;</w:t>
      </w:r>
    </w:p>
    <w:p w14:paraId="3557749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прямая конкуренция.</w:t>
      </w:r>
    </w:p>
    <w:p w14:paraId="62F9190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19. Верхняя граница цены определяется:</w:t>
      </w:r>
    </w:p>
    <w:p w14:paraId="20228CD3">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a) затратами и максимальной прибылью</w:t>
      </w:r>
    </w:p>
    <w:p w14:paraId="72841169">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спросом</w:t>
      </w:r>
    </w:p>
    <w:p w14:paraId="7A1ECE28">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суммой внешних и внутренних затрат</w:t>
      </w:r>
    </w:p>
    <w:p w14:paraId="50C50F93">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суммой постоянных и переменных затрат</w:t>
      </w:r>
    </w:p>
    <w:p w14:paraId="056C7A12">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20. В какую сторону цена может отклоняться от стоимости:</w:t>
      </w:r>
    </w:p>
    <w:p w14:paraId="0EBA56DF">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a) цена всегда выше стоимости</w:t>
      </w:r>
    </w:p>
    <w:p w14:paraId="4C7C99F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цена всегда равна стоимости</w:t>
      </w:r>
    </w:p>
    <w:p w14:paraId="06339612">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цена может быть выше или ниже стоимости</w:t>
      </w:r>
    </w:p>
    <w:p w14:paraId="1F17FB4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цена не может отклоняться от стоимости ни при каких условиях</w:t>
      </w:r>
    </w:p>
    <w:p w14:paraId="1E2450F9">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21. Для ценообразования в условиях олигополии характерно, что:</w:t>
      </w:r>
    </w:p>
    <w:p w14:paraId="7A81BEB6">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a) цены более «жесткие», т. е. меняются не так быстро и значительно, как при других рыночных</w:t>
      </w:r>
    </w:p>
    <w:p w14:paraId="668531EA">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структурах</w:t>
      </w:r>
    </w:p>
    <w:p w14:paraId="43B890F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фирмы меняют цены одновременно</w:t>
      </w:r>
    </w:p>
    <w:p w14:paraId="7F7F2646">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цена воспринимается как внешний фактор, на который фирма не может влиять</w:t>
      </w:r>
    </w:p>
    <w:p w14:paraId="3CE4E0AD">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фирма самостоятельно в определенных пределах меняет цену реализуемого товара в любом</w:t>
      </w:r>
    </w:p>
    <w:p w14:paraId="17E89E22">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направлении</w:t>
      </w:r>
    </w:p>
    <w:p w14:paraId="4AF7FACD">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22. Отличие ценообразования в условиях совершенной конкуренции от ценообразования в</w:t>
      </w:r>
    </w:p>
    <w:p w14:paraId="64A3BB0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условиях несовершенной конкуренции заключается в том, что:</w:t>
      </w:r>
    </w:p>
    <w:p w14:paraId="163569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a) в условиях совершенной конкуренции фирма вынуждена приспосабливаться к существующей</w:t>
      </w:r>
    </w:p>
    <w:p w14:paraId="056AD13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рыночной цене, а в условиях несовершенной конкуренции она может «диктовать» свою цену;</w:t>
      </w:r>
    </w:p>
    <w:p w14:paraId="48FB6DD3">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в условиях совершенной конкуренции фирма распространяет свое влияние на меньшее число</w:t>
      </w:r>
    </w:p>
    <w:p w14:paraId="6E878A76">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агентов, чем в условиях несовершенной конкуренции;</w:t>
      </w:r>
    </w:p>
    <w:p w14:paraId="7688A7A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в условиях совершенной конкуренции фирма применяет ценовую дискриминацию, а в условиях</w:t>
      </w:r>
    </w:p>
    <w:p w14:paraId="3E6B8B2D">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несовершенной конкуренции – неценовую дискриминацию;</w:t>
      </w:r>
    </w:p>
    <w:p w14:paraId="0A26EAF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в условиях несовершенной конкуренции у фирмы нет стимулов назначать цену выше</w:t>
      </w:r>
    </w:p>
    <w:p w14:paraId="2092DA8F">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предельных издержек.</w:t>
      </w:r>
    </w:p>
    <w:p w14:paraId="09A6A971">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23. Предприятия на рынке монополистической конкуренции имеют ограниченный контроль</w:t>
      </w:r>
    </w:p>
    <w:p w14:paraId="74AA1DAF">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 ценам из-за:</w:t>
      </w:r>
    </w:p>
    <w:p w14:paraId="253C4ED1">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a) большого количества конкурентов;</w:t>
      </w:r>
    </w:p>
    <w:p w14:paraId="46A4F84A">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невозможности из-за объема предложения изменить рыночную ситуацию;</w:t>
      </w:r>
    </w:p>
    <w:p w14:paraId="406AB3B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относительно малой доли на рынке;</w:t>
      </w:r>
    </w:p>
    <w:p w14:paraId="7DAABD6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различных уровней доходов потребителей</w:t>
      </w:r>
    </w:p>
    <w:p w14:paraId="4C5C695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24. Одежда в сети магазинов «Наф-Наф» не отличается высоким качеством. Она рассчитана на</w:t>
      </w:r>
    </w:p>
    <w:p w14:paraId="3817132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носку в течение одного сезона и замену на новые модели, вошедшие в моду. Это пример:</w:t>
      </w:r>
    </w:p>
    <w:p w14:paraId="08BFF8E6">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a) ценовой дискриминации первого вида</w:t>
      </w:r>
    </w:p>
    <w:p w14:paraId="1124BEB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межвременной ценовой дискриминации</w:t>
      </w:r>
    </w:p>
    <w:p w14:paraId="5BCF8A0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клубного ценообразования</w:t>
      </w:r>
    </w:p>
    <w:p w14:paraId="6C461E9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лимитирующего ценообразования</w:t>
      </w:r>
    </w:p>
    <w:p w14:paraId="730640A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 грабительского ценообразования</w:t>
      </w:r>
    </w:p>
    <w:p w14:paraId="47C0410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25. Антимонопольное законодательство нацелено в первую очередь на обеспечение</w:t>
      </w:r>
    </w:p>
    <w:p w14:paraId="3775DC7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 потребителей общественными товарами и услугами;</w:t>
      </w:r>
    </w:p>
    <w:p w14:paraId="524F23B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условий конкуренции;</w:t>
      </w:r>
    </w:p>
    <w:p w14:paraId="6EC64C0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полной занятости;</w:t>
      </w:r>
    </w:p>
    <w:p w14:paraId="470D410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экономической свободы.</w:t>
      </w:r>
    </w:p>
    <w:p w14:paraId="1FB4472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26. В отношении каких из ниже приведенных случаев, с Вашей точки зрения, было бы</w:t>
      </w:r>
    </w:p>
    <w:p w14:paraId="4A3DB90F">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целесообразно принять антимонопольное законодательство:</w:t>
      </w:r>
    </w:p>
    <w:p w14:paraId="51F89378">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 на основе тайного сговора директора нескольких фабрик по производству бытовых</w:t>
      </w:r>
    </w:p>
    <w:p w14:paraId="7AB19668">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электроприборов устанавливают единые цены на свою продукцию, что позволяет им диктовать</w:t>
      </w:r>
    </w:p>
    <w:p w14:paraId="46BB724F">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условия продаж в отрасли;</w:t>
      </w:r>
    </w:p>
    <w:p w14:paraId="1F1F5F3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происходит слияние одной из многочисленных страховых компаний и завода по производству</w:t>
      </w:r>
    </w:p>
    <w:p w14:paraId="2BBD2E23">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синтетических волокон;</w:t>
      </w:r>
    </w:p>
    <w:p w14:paraId="736F7C29">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происходит слияние нескольких заводов по производству синтетических волокон;</w:t>
      </w:r>
    </w:p>
    <w:p w14:paraId="0F8C8B5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завод по производству химических удобрений, благодаря внедрению новой технологии и полученному эффекту экономии на масштабах производства, имеет возможность диктовать условия продаж в отрасли.</w:t>
      </w:r>
    </w:p>
    <w:p w14:paraId="0CE81821">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27. Выделите пункт, где административные методы государственного регулирования не являются основными:</w:t>
      </w:r>
    </w:p>
    <w:p w14:paraId="4E9171C6">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 фискальная политика;</w:t>
      </w:r>
    </w:p>
    <w:p w14:paraId="152B6E8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разработка национальной системы стандартизации и сертификации;</w:t>
      </w:r>
    </w:p>
    <w:p w14:paraId="71AD12B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антимонопольное регулирование;</w:t>
      </w:r>
    </w:p>
    <w:p w14:paraId="50DFB16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создание государственных заказников.</w:t>
      </w:r>
    </w:p>
    <w:p w14:paraId="4676CE2D">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28. Государственная политика, направленная на макроэкономическую стабилизацию в фазе спада</w:t>
      </w:r>
    </w:p>
    <w:p w14:paraId="5738E343">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это:</w:t>
      </w:r>
    </w:p>
    <w:p w14:paraId="69C3B221">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 рост процентных ставок по ссудам банка;</w:t>
      </w:r>
    </w:p>
    <w:p w14:paraId="10D26542">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сокращение государственных расходов для снижения безработицы;</w:t>
      </w:r>
    </w:p>
    <w:p w14:paraId="4921AE6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сдерживание дополнительного кредитования;</w:t>
      </w:r>
    </w:p>
    <w:p w14:paraId="713AA05A">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снижение налоговых ставок.</w:t>
      </w:r>
    </w:p>
    <w:p w14:paraId="300812BF">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29. Государственное регулирование рыночной экономики:</w:t>
      </w:r>
    </w:p>
    <w:p w14:paraId="7A9E1622">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 порождено исключительно интересами бюрократического государственного аппарата;</w:t>
      </w:r>
    </w:p>
    <w:p w14:paraId="75EEDD3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служит экономическим целям национального финансового хозяйства;</w:t>
      </w:r>
    </w:p>
    <w:p w14:paraId="2F92F796">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вызвано, прежде всего, интересами военно-промышленного комплекса;</w:t>
      </w:r>
    </w:p>
    <w:p w14:paraId="6DC69022">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призвано служить укреплению существующего строя, адаптации его к меняющимся условиям</w:t>
      </w:r>
    </w:p>
    <w:p w14:paraId="134C930D">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путем постановки и решения задач, которые не может решать рыночный механизм.</w:t>
      </w:r>
    </w:p>
    <w:p w14:paraId="3CF9858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30. Если цена капитала регулируется государством, то естественная монополия будет:</w:t>
      </w:r>
    </w:p>
    <w:p w14:paraId="20EF1821">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 применять непропорционально больший объем труда по сравнению с другими факторами</w:t>
      </w:r>
    </w:p>
    <w:p w14:paraId="1CF9088F">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производства;</w:t>
      </w:r>
    </w:p>
    <w:p w14:paraId="53A61D1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расходовать непропорционально больше природных ресурсов и электроэнергии;</w:t>
      </w:r>
    </w:p>
    <w:p w14:paraId="48919429">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получать нулевую прибыль;</w:t>
      </w:r>
    </w:p>
    <w:p w14:paraId="442204B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применять непропорционально большой объем капитала по сравнению с другими факторами</w:t>
      </w:r>
    </w:p>
    <w:p w14:paraId="1B4CEE28">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производства;</w:t>
      </w:r>
    </w:p>
    <w:p w14:paraId="5A71F44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 сокращать выпуск своей продукции.</w:t>
      </w:r>
    </w:p>
    <w:p w14:paraId="44C6E9FC">
      <w:pPr>
        <w:pStyle w:val="11"/>
        <w:spacing w:line="360" w:lineRule="auto"/>
        <w:ind w:firstLine="709"/>
        <w:jc w:val="both"/>
        <w:rPr>
          <w:rFonts w:ascii="Times New Roman" w:hAnsi="Times New Roman" w:cs="Times New Roman"/>
          <w:b/>
          <w:i/>
          <w:color w:val="auto"/>
          <w:sz w:val="28"/>
          <w:szCs w:val="28"/>
        </w:rPr>
      </w:pPr>
    </w:p>
    <w:p w14:paraId="2364F2DE">
      <w:pPr>
        <w:pStyle w:val="11"/>
        <w:spacing w:line="360" w:lineRule="auto"/>
        <w:ind w:firstLine="709"/>
        <w:jc w:val="center"/>
        <w:rPr>
          <w:rFonts w:ascii="Times New Roman" w:hAnsi="Times New Roman" w:cs="Times New Roman"/>
          <w:b/>
          <w:i/>
          <w:color w:val="auto"/>
          <w:sz w:val="28"/>
          <w:szCs w:val="28"/>
        </w:rPr>
      </w:pPr>
      <w:r>
        <w:rPr>
          <w:rFonts w:ascii="Times New Roman" w:hAnsi="Times New Roman" w:cs="Times New Roman"/>
          <w:b/>
          <w:i/>
          <w:color w:val="auto"/>
          <w:sz w:val="28"/>
          <w:szCs w:val="28"/>
        </w:rPr>
        <w:t>10.5.Контрольные вопросы для письменного опроса</w:t>
      </w:r>
    </w:p>
    <w:p w14:paraId="2A284BD0">
      <w:pPr>
        <w:pStyle w:val="11"/>
        <w:spacing w:line="360" w:lineRule="auto"/>
        <w:ind w:firstLine="709"/>
        <w:jc w:val="both"/>
        <w:rPr>
          <w:rFonts w:ascii="Times New Roman" w:hAnsi="Times New Roman" w:cs="Times New Roman"/>
          <w:b/>
          <w:i/>
          <w:color w:val="auto"/>
          <w:sz w:val="28"/>
          <w:szCs w:val="28"/>
        </w:rPr>
      </w:pPr>
    </w:p>
    <w:p w14:paraId="33595D9E">
      <w:pPr>
        <w:pStyle w:val="11"/>
        <w:spacing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Понятие отрасли. </w:t>
      </w:r>
    </w:p>
    <w:p w14:paraId="363E3C54">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 Что является объектом исследования экономики отраслевых</w:t>
      </w:r>
    </w:p>
    <w:p w14:paraId="78CEDAE4">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рынков?</w:t>
      </w:r>
    </w:p>
    <w:p w14:paraId="7F08B189">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 Отраслеобразующие признаки.</w:t>
      </w:r>
    </w:p>
    <w:p w14:paraId="26D67BC7">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 Охарактеризуйте основные субъекты отраслевых рынков.</w:t>
      </w:r>
    </w:p>
    <w:p w14:paraId="1CC72924">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4. Каковы современные направления исследования экономик</w:t>
      </w:r>
    </w:p>
    <w:p w14:paraId="44AD5B97">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отраслевых рынков?</w:t>
      </w:r>
    </w:p>
    <w:p w14:paraId="5CD45055">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5. На чем основана теоретическая база экономик отраслевых</w:t>
      </w:r>
    </w:p>
    <w:p w14:paraId="6E5A47D0">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рынков?</w:t>
      </w:r>
    </w:p>
    <w:p w14:paraId="4CE8EB53">
      <w:pPr>
        <w:pStyle w:val="11"/>
        <w:spacing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Структура отрасли.</w:t>
      </w:r>
    </w:p>
    <w:p w14:paraId="5DDE0291">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 Границы отраслевых рынков. Коэффициент перекрестной</w:t>
      </w:r>
    </w:p>
    <w:p w14:paraId="381CF233">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эластичности.</w:t>
      </w:r>
    </w:p>
    <w:p w14:paraId="3D2C5892">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 В чем заключается сущность гарвардской парадигмы отраслевых</w:t>
      </w:r>
    </w:p>
    <w:p w14:paraId="685D56DF">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рынков?</w:t>
      </w:r>
    </w:p>
    <w:p w14:paraId="7CF214A6">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 Что предлагает Чикагская школа в исследованиях экономики</w:t>
      </w:r>
    </w:p>
    <w:p w14:paraId="0ECD1BF6">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отраслевых рынков?</w:t>
      </w:r>
    </w:p>
    <w:p w14:paraId="2D27172A">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4. Рыночная власть: понятие, источники причины, факторы</w:t>
      </w:r>
    </w:p>
    <w:p w14:paraId="2B38C102">
      <w:pPr>
        <w:pStyle w:val="11"/>
        <w:spacing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5. Какие барьеры выделяются на отраслевом рынке?</w:t>
      </w:r>
    </w:p>
    <w:p w14:paraId="40248318">
      <w:pPr>
        <w:pStyle w:val="11"/>
        <w:spacing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Рыночная власть</w:t>
      </w:r>
    </w:p>
    <w:p w14:paraId="2E4CAB37">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 Какие показатели рыночной (монопольной) власти.</w:t>
      </w:r>
    </w:p>
    <w:p w14:paraId="449751A4">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 Что понимается под термином монополия?</w:t>
      </w:r>
    </w:p>
    <w:p w14:paraId="1525E6CC">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 Каковы причины возникновения естественных монополий?</w:t>
      </w:r>
    </w:p>
    <w:p w14:paraId="5DC5501A">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4. Какие цели антимонопольной политики государства?</w:t>
      </w:r>
    </w:p>
    <w:p w14:paraId="2A12A163">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5. Основные принципы антимонопольной политики в России?</w:t>
      </w:r>
    </w:p>
    <w:p w14:paraId="74EA9036">
      <w:pPr>
        <w:pStyle w:val="11"/>
        <w:spacing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Интеграционные процессы на отраслевом рынке</w:t>
      </w:r>
    </w:p>
    <w:p w14:paraId="4D9CB8C4">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 Интеграция: сущность, направления, признаки проявления в</w:t>
      </w:r>
    </w:p>
    <w:p w14:paraId="289F401C">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экономических системах.</w:t>
      </w:r>
    </w:p>
    <w:p w14:paraId="1B0C968C">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 Горизонтальная интеграция: понятие, причины, преимущества и</w:t>
      </w:r>
    </w:p>
    <w:p w14:paraId="28589ED0">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недостатки.</w:t>
      </w:r>
    </w:p>
    <w:p w14:paraId="76545D33">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 Вертикальная интеграция: виды, направления.</w:t>
      </w:r>
    </w:p>
    <w:p w14:paraId="2952B975">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4. Формы интеграции и их особенности.</w:t>
      </w:r>
    </w:p>
    <w:p w14:paraId="72F1AC7E">
      <w:pPr>
        <w:pStyle w:val="11"/>
        <w:spacing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5. Кооперирование: сущность, формы, показатели</w:t>
      </w:r>
    </w:p>
    <w:p w14:paraId="77488B1C">
      <w:pPr>
        <w:pStyle w:val="11"/>
        <w:spacing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Ценовая дискриминация</w:t>
      </w:r>
    </w:p>
    <w:p w14:paraId="575D380A">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 Что представляет собой ценовая дискриминация?</w:t>
      </w:r>
    </w:p>
    <w:p w14:paraId="404D4633">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 В чем заключается парадокс Коуза?</w:t>
      </w:r>
    </w:p>
    <w:p w14:paraId="60DC7F59">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 В чем различие ценовой и неценовой дискриминации?</w:t>
      </w:r>
    </w:p>
    <w:p w14:paraId="28A0A1F9">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4. В чем состоит практика ценовой дискриминации?</w:t>
      </w:r>
    </w:p>
    <w:p w14:paraId="4A320D74">
      <w:pPr>
        <w:pStyle w:val="11"/>
        <w:spacing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5. При каких предпосылках проявляется ценовая дискриминация?</w:t>
      </w:r>
    </w:p>
    <w:p w14:paraId="6345744E">
      <w:pPr>
        <w:pStyle w:val="11"/>
        <w:spacing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Регулирование отраслевых рынков</w:t>
      </w:r>
    </w:p>
    <w:p w14:paraId="2712311B">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 Какие существуют виды дифференциации продукта?</w:t>
      </w:r>
    </w:p>
    <w:p w14:paraId="2420A0CE">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 Что представляет собой дифференциация товара?</w:t>
      </w:r>
    </w:p>
    <w:p w14:paraId="000F5F14">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 Какие продукты являются дифференцированными?</w:t>
      </w:r>
    </w:p>
    <w:p w14:paraId="6562FBCC">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4. Охарактеризуйте виды дифференциации продукта.</w:t>
      </w:r>
    </w:p>
    <w:p w14:paraId="3D661EDA">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5. Какие модели пространственной дифференциации продукта</w:t>
      </w:r>
    </w:p>
    <w:p w14:paraId="1A251B0F">
      <w:pPr>
        <w:pStyle w:val="11"/>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существуют?</w:t>
      </w:r>
    </w:p>
    <w:p w14:paraId="55F8A969">
      <w:pPr>
        <w:pStyle w:val="11"/>
        <w:spacing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6. В чем состоят основные последствия дифференциации продукта</w:t>
      </w:r>
      <w:r>
        <w:rPr>
          <w:rFonts w:ascii="Times New Roman" w:hAnsi="Times New Roman" w:cs="Times New Roman"/>
          <w:b/>
          <w:color w:val="auto"/>
          <w:sz w:val="28"/>
          <w:szCs w:val="28"/>
        </w:rPr>
        <w:t>?</w:t>
      </w:r>
    </w:p>
    <w:p w14:paraId="6D0E74D1">
      <w:pPr>
        <w:pStyle w:val="11"/>
        <w:spacing w:line="360" w:lineRule="auto"/>
        <w:ind w:firstLine="709"/>
        <w:jc w:val="both"/>
        <w:rPr>
          <w:rFonts w:ascii="Times New Roman" w:hAnsi="Times New Roman" w:cs="Times New Roman"/>
          <w:b/>
          <w:i/>
          <w:color w:val="auto"/>
          <w:sz w:val="28"/>
          <w:szCs w:val="28"/>
        </w:rPr>
      </w:pPr>
    </w:p>
    <w:p w14:paraId="543A5C1D">
      <w:pPr>
        <w:pStyle w:val="11"/>
        <w:spacing w:line="360" w:lineRule="auto"/>
        <w:ind w:firstLine="709"/>
        <w:jc w:val="center"/>
        <w:rPr>
          <w:rFonts w:ascii="Times New Roman" w:hAnsi="Times New Roman" w:cs="Times New Roman"/>
          <w:b/>
          <w:i/>
          <w:color w:val="auto"/>
          <w:sz w:val="28"/>
          <w:szCs w:val="28"/>
        </w:rPr>
      </w:pPr>
      <w:r>
        <w:rPr>
          <w:rFonts w:ascii="Times New Roman" w:hAnsi="Times New Roman" w:cs="Times New Roman"/>
          <w:b/>
          <w:i/>
          <w:color w:val="auto"/>
          <w:sz w:val="28"/>
          <w:szCs w:val="28"/>
        </w:rPr>
        <w:t>10.6. Критерии оценки знаний магистранта</w:t>
      </w:r>
    </w:p>
    <w:p w14:paraId="27FF3DED">
      <w:pPr>
        <w:pStyle w:val="11"/>
        <w:spacing w:line="360" w:lineRule="auto"/>
        <w:ind w:firstLine="709"/>
        <w:jc w:val="center"/>
        <w:rPr>
          <w:rFonts w:ascii="Times New Roman" w:hAnsi="Times New Roman" w:cs="Times New Roman"/>
          <w:b/>
          <w:i/>
          <w:color w:val="auto"/>
          <w:sz w:val="28"/>
          <w:szCs w:val="28"/>
        </w:rPr>
      </w:pPr>
    </w:p>
    <w:p w14:paraId="4141909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Итоговый контроль проводится в форме зачета в соответствие с учебным планом.</w:t>
      </w:r>
    </w:p>
    <w:p w14:paraId="7A587FC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 проведении контроля в форме зачёта в соответствие с учебным планом, применяется следующие критерии оценки:</w:t>
      </w:r>
    </w:p>
    <w:p w14:paraId="76CFD0D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w:t>
      </w:r>
      <w:r>
        <w:rPr>
          <w:rFonts w:ascii="Times New Roman" w:hAnsi="Times New Roman" w:cs="Times New Roman"/>
          <w:b/>
          <w:color w:val="auto"/>
          <w:sz w:val="28"/>
          <w:szCs w:val="28"/>
        </w:rPr>
        <w:t xml:space="preserve">Зачтено»- </w:t>
      </w:r>
      <w:r>
        <w:rPr>
          <w:rFonts w:ascii="Times New Roman" w:hAnsi="Times New Roman" w:cs="Times New Roman"/>
          <w:color w:val="auto"/>
          <w:sz w:val="28"/>
          <w:szCs w:val="28"/>
        </w:rPr>
        <w:t>студент правильно ответил более, чем на 50% вопросов, таким образом, магистрант умеет применять знания для решения практических задач. Учебный материал освоен правильно, глубоко, осознано. Студент владеет понятийным аппаратом, хорошо ориентируется в фактах и закономерностях. Компетенции, оцениваемые при ответе, сформированы полностью.</w:t>
      </w:r>
    </w:p>
    <w:p w14:paraId="7E550F7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color w:val="auto"/>
          <w:sz w:val="28"/>
          <w:szCs w:val="28"/>
        </w:rPr>
        <w:t xml:space="preserve"> «Не зачтено»</w:t>
      </w:r>
      <w:r>
        <w:rPr>
          <w:rFonts w:ascii="Times New Roman" w:hAnsi="Times New Roman" w:cs="Times New Roman"/>
          <w:color w:val="auto"/>
          <w:sz w:val="28"/>
          <w:szCs w:val="28"/>
        </w:rPr>
        <w:t>- выставляется студенту,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 Компетенции, оцениваемые при ответе, не сформированы</w:t>
      </w:r>
    </w:p>
    <w:p w14:paraId="1BAFBD02">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44198ADF">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4120B41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6B3098FF">
      <w:pPr>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Критерии оценки рефератов:</w:t>
      </w:r>
    </w:p>
    <w:p w14:paraId="00673452">
      <w:pPr>
        <w:spacing w:after="0" w:line="360" w:lineRule="auto"/>
        <w:ind w:firstLine="709"/>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Оценка </w:t>
      </w:r>
      <w:r>
        <w:rPr>
          <w:rFonts w:ascii="Times New Roman" w:hAnsi="Times New Roman" w:cs="Times New Roman"/>
          <w:b/>
          <w:bCs/>
          <w:i/>
          <w:color w:val="auto"/>
          <w:sz w:val="28"/>
          <w:szCs w:val="28"/>
          <w:lang w:eastAsia="ru-RU"/>
        </w:rPr>
        <w:t>«отлично»</w:t>
      </w:r>
      <w:r>
        <w:rPr>
          <w:rFonts w:ascii="Times New Roman" w:hAnsi="Times New Roman" w:cs="Times New Roman"/>
          <w:bCs/>
          <w:color w:val="auto"/>
          <w:sz w:val="28"/>
          <w:szCs w:val="28"/>
          <w:lang w:eastAsia="ru-RU"/>
        </w:rPr>
        <w:t xml:space="preserve"> </w:t>
      </w:r>
      <w:r>
        <w:rPr>
          <w:rFonts w:ascii="Times New Roman" w:hAnsi="Times New Roman" w:cs="Times New Roman"/>
          <w:color w:val="auto"/>
          <w:sz w:val="28"/>
          <w:szCs w:val="28"/>
          <w:lang w:eastAsia="ru-RU"/>
        </w:rPr>
        <w:t>выставляется, если работа магистранта написана грамотным научным языком, сформулирована цель работы, полно и логично раскрыта тема, имеет чёткую структуру и логику изложения, точка зрения магистранта обоснована, в работе присутствуют ссылки на нормативно-правовые акты. Магистрант в работе выдвигает новые идеи и трактовки, демонстрирует способность анализировать материал.</w:t>
      </w:r>
    </w:p>
    <w:p w14:paraId="33A763C4">
      <w:pPr>
        <w:spacing w:after="0" w:line="360" w:lineRule="auto"/>
        <w:ind w:firstLine="709"/>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Оценка </w:t>
      </w:r>
      <w:r>
        <w:rPr>
          <w:rFonts w:ascii="Times New Roman" w:hAnsi="Times New Roman" w:cs="Times New Roman"/>
          <w:b/>
          <w:bCs/>
          <w:i/>
          <w:color w:val="auto"/>
          <w:sz w:val="28"/>
          <w:szCs w:val="28"/>
          <w:lang w:eastAsia="ru-RU"/>
        </w:rPr>
        <w:t>«хорошо»</w:t>
      </w:r>
      <w:r>
        <w:rPr>
          <w:rFonts w:ascii="Times New Roman" w:hAnsi="Times New Roman" w:cs="Times New Roman"/>
          <w:bCs/>
          <w:color w:val="auto"/>
          <w:sz w:val="28"/>
          <w:szCs w:val="28"/>
          <w:lang w:eastAsia="ru-RU"/>
        </w:rPr>
        <w:t xml:space="preserve"> </w:t>
      </w:r>
      <w:r>
        <w:rPr>
          <w:rFonts w:ascii="Times New Roman" w:hAnsi="Times New Roman" w:cs="Times New Roman"/>
          <w:color w:val="auto"/>
          <w:sz w:val="28"/>
          <w:szCs w:val="28"/>
          <w:lang w:eastAsia="ru-RU"/>
        </w:rPr>
        <w:t>выставляется, если работа магистранта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3481FCFE">
      <w:pPr>
        <w:spacing w:after="0" w:line="360" w:lineRule="auto"/>
        <w:ind w:firstLine="709"/>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Оценка </w:t>
      </w:r>
      <w:r>
        <w:rPr>
          <w:rFonts w:ascii="Times New Roman" w:hAnsi="Times New Roman" w:cs="Times New Roman"/>
          <w:b/>
          <w:bCs/>
          <w:i/>
          <w:color w:val="auto"/>
          <w:sz w:val="28"/>
          <w:szCs w:val="28"/>
          <w:lang w:eastAsia="ru-RU"/>
        </w:rPr>
        <w:t>«удовлетворительно»</w:t>
      </w:r>
      <w:r>
        <w:rPr>
          <w:rFonts w:ascii="Times New Roman" w:hAnsi="Times New Roman" w:cs="Times New Roman"/>
          <w:bCs/>
          <w:color w:val="auto"/>
          <w:sz w:val="28"/>
          <w:szCs w:val="28"/>
          <w:lang w:eastAsia="ru-RU"/>
        </w:rPr>
        <w:t xml:space="preserve"> </w:t>
      </w:r>
      <w:r>
        <w:rPr>
          <w:rFonts w:ascii="Times New Roman" w:hAnsi="Times New Roman" w:cs="Times New Roman"/>
          <w:color w:val="auto"/>
          <w:sz w:val="28"/>
          <w:szCs w:val="28"/>
          <w:lang w:eastAsia="ru-RU"/>
        </w:rPr>
        <w:t>выставляется, если магистрант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4324F800">
      <w:pPr>
        <w:spacing w:after="0" w:line="360" w:lineRule="auto"/>
        <w:ind w:firstLine="709"/>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Оценка </w:t>
      </w:r>
      <w:r>
        <w:rPr>
          <w:rFonts w:ascii="Times New Roman" w:hAnsi="Times New Roman" w:cs="Times New Roman"/>
          <w:b/>
          <w:bCs/>
          <w:i/>
          <w:color w:val="auto"/>
          <w:sz w:val="28"/>
          <w:szCs w:val="28"/>
          <w:lang w:eastAsia="ru-RU"/>
        </w:rPr>
        <w:t>«неудовлетворительно»</w:t>
      </w:r>
      <w:r>
        <w:rPr>
          <w:rFonts w:ascii="Times New Roman" w:hAnsi="Times New Roman" w:cs="Times New Roman"/>
          <w:bCs/>
          <w:color w:val="auto"/>
          <w:sz w:val="28"/>
          <w:szCs w:val="28"/>
          <w:lang w:eastAsia="ru-RU"/>
        </w:rPr>
        <w:t xml:space="preserve"> </w:t>
      </w:r>
      <w:r>
        <w:rPr>
          <w:rFonts w:ascii="Times New Roman" w:hAnsi="Times New Roman" w:cs="Times New Roman"/>
          <w:color w:val="auto"/>
          <w:sz w:val="28"/>
          <w:szCs w:val="28"/>
          <w:lang w:eastAsia="ru-RU"/>
        </w:rPr>
        <w:t>выставляется, если магистрант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159E99C0">
      <w:pPr>
        <w:pStyle w:val="13"/>
        <w:shd w:val="clear" w:color="auto" w:fill="auto"/>
        <w:spacing w:before="0" w:line="360" w:lineRule="auto"/>
        <w:ind w:firstLine="709"/>
        <w:rPr>
          <w:color w:val="auto"/>
          <w:sz w:val="28"/>
          <w:szCs w:val="28"/>
        </w:rPr>
      </w:pPr>
      <w:r>
        <w:rPr>
          <w:color w:val="auto"/>
          <w:sz w:val="28"/>
          <w:szCs w:val="28"/>
        </w:rPr>
        <w:t>В случае если работа не будет соответствовать предъявляемым к ней требованиям, она будет возвращена автору на доработку.</w:t>
      </w:r>
    </w:p>
    <w:p w14:paraId="085D8919">
      <w:pPr>
        <w:pStyle w:val="13"/>
        <w:shd w:val="clear" w:color="auto" w:fill="auto"/>
        <w:spacing w:before="0" w:line="360" w:lineRule="auto"/>
        <w:ind w:firstLine="709"/>
        <w:rPr>
          <w:rFonts w:eastAsia="Calibri"/>
          <w:b/>
          <w:i/>
          <w:color w:val="auto"/>
          <w:sz w:val="28"/>
          <w:szCs w:val="28"/>
        </w:rPr>
      </w:pPr>
      <w:r>
        <w:rPr>
          <w:rFonts w:eastAsia="Calibri"/>
          <w:b/>
          <w:i/>
          <w:color w:val="auto"/>
          <w:sz w:val="28"/>
          <w:szCs w:val="28"/>
        </w:rPr>
        <w:t>Критерии оценки научных докладов:</w:t>
      </w:r>
    </w:p>
    <w:p w14:paraId="0EE9731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Доклад оценивается </w:t>
      </w:r>
      <w:r>
        <w:rPr>
          <w:rFonts w:ascii="Times New Roman" w:hAnsi="Times New Roman" w:cs="Times New Roman"/>
          <w:b/>
          <w:color w:val="auto"/>
          <w:sz w:val="28"/>
          <w:szCs w:val="28"/>
        </w:rPr>
        <w:t>«</w:t>
      </w:r>
      <w:r>
        <w:rPr>
          <w:rStyle w:val="16"/>
          <w:rFonts w:eastAsia="Arial"/>
          <w:b/>
          <w:color w:val="auto"/>
          <w:sz w:val="28"/>
          <w:szCs w:val="28"/>
        </w:rPr>
        <w:t>отлично</w:t>
      </w:r>
      <w:r>
        <w:rPr>
          <w:rFonts w:ascii="Times New Roman" w:hAnsi="Times New Roman" w:cs="Times New Roman"/>
          <w:b/>
          <w:color w:val="auto"/>
          <w:sz w:val="28"/>
          <w:szCs w:val="28"/>
        </w:rPr>
        <w:t>»</w:t>
      </w:r>
      <w:r>
        <w:rPr>
          <w:rFonts w:ascii="Times New Roman" w:hAnsi="Times New Roman" w:cs="Times New Roman"/>
          <w:color w:val="auto"/>
          <w:sz w:val="28"/>
          <w:szCs w:val="28"/>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w:t>
      </w:r>
    </w:p>
    <w:p w14:paraId="19C4ECF9">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Доклад оценивается </w:t>
      </w:r>
      <w:r>
        <w:rPr>
          <w:rFonts w:ascii="Times New Roman" w:hAnsi="Times New Roman" w:cs="Times New Roman"/>
          <w:b/>
          <w:color w:val="auto"/>
          <w:sz w:val="28"/>
          <w:szCs w:val="28"/>
        </w:rPr>
        <w:t>«</w:t>
      </w:r>
      <w:r>
        <w:rPr>
          <w:rStyle w:val="16"/>
          <w:rFonts w:eastAsia="Arial"/>
          <w:b/>
          <w:color w:val="auto"/>
          <w:sz w:val="28"/>
          <w:szCs w:val="28"/>
        </w:rPr>
        <w:t>хорошо</w:t>
      </w:r>
      <w:r>
        <w:rPr>
          <w:rFonts w:ascii="Times New Roman" w:hAnsi="Times New Roman" w:cs="Times New Roman"/>
          <w:b/>
          <w:color w:val="auto"/>
          <w:sz w:val="28"/>
          <w:szCs w:val="28"/>
        </w:rPr>
        <w:t>»</w:t>
      </w:r>
      <w:r>
        <w:rPr>
          <w:rFonts w:ascii="Times New Roman" w:hAnsi="Times New Roman" w:cs="Times New Roman"/>
          <w:color w:val="auto"/>
          <w:sz w:val="28"/>
          <w:szCs w:val="28"/>
        </w:rPr>
        <w:t xml:space="preserve"> если в нем раскрыта актуальность проблемы, с точки зрения авторов изучен</w:t>
      </w:r>
      <w:r>
        <w:rPr>
          <w:rFonts w:ascii="Times New Roman" w:hAnsi="Times New Roman" w:cs="Times New Roman"/>
          <w:color w:val="auto"/>
          <w:sz w:val="28"/>
          <w:szCs w:val="28"/>
        </w:rPr>
        <w:softHyphen/>
      </w:r>
      <w:r>
        <w:rPr>
          <w:rFonts w:ascii="Times New Roman" w:hAnsi="Times New Roman" w:cs="Times New Roman"/>
          <w:color w:val="auto"/>
          <w:sz w:val="28"/>
          <w:szCs w:val="28"/>
        </w:rPr>
        <w:t>ных работ, обоснованы выводы о ее важности для решения проблем в облас</w:t>
      </w:r>
      <w:r>
        <w:rPr>
          <w:rFonts w:ascii="Times New Roman" w:hAnsi="Times New Roman" w:cs="Times New Roman"/>
          <w:color w:val="auto"/>
          <w:sz w:val="28"/>
          <w:szCs w:val="28"/>
        </w:rPr>
        <w:softHyphen/>
      </w:r>
      <w:r>
        <w:rPr>
          <w:rFonts w:ascii="Times New Roman" w:hAnsi="Times New Roman" w:cs="Times New Roman"/>
          <w:color w:val="auto"/>
          <w:sz w:val="28"/>
          <w:szCs w:val="28"/>
        </w:rPr>
        <w:t>ти экономики отраслевых рынков</w:t>
      </w:r>
    </w:p>
    <w:p w14:paraId="52867D9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Доклад оценивается</w:t>
      </w:r>
      <w:r>
        <w:rPr>
          <w:rStyle w:val="16"/>
          <w:rFonts w:eastAsia="Arial"/>
          <w:color w:val="auto"/>
          <w:sz w:val="28"/>
          <w:szCs w:val="28"/>
        </w:rPr>
        <w:t xml:space="preserve"> </w:t>
      </w:r>
      <w:r>
        <w:rPr>
          <w:rStyle w:val="16"/>
          <w:rFonts w:eastAsia="Arial"/>
          <w:b/>
          <w:color w:val="auto"/>
          <w:sz w:val="28"/>
          <w:szCs w:val="28"/>
        </w:rPr>
        <w:t>«удовлетворительно»</w:t>
      </w:r>
      <w:r>
        <w:rPr>
          <w:rFonts w:ascii="Times New Roman" w:hAnsi="Times New Roman" w:cs="Times New Roman"/>
          <w:color w:val="auto"/>
          <w:sz w:val="28"/>
          <w:szCs w:val="28"/>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Pr>
          <w:rFonts w:ascii="Times New Roman" w:hAnsi="Times New Roman" w:cs="Times New Roman"/>
          <w:color w:val="auto"/>
          <w:sz w:val="28"/>
          <w:szCs w:val="28"/>
        </w:rPr>
        <w:softHyphen/>
      </w:r>
      <w:r>
        <w:rPr>
          <w:rFonts w:ascii="Times New Roman" w:hAnsi="Times New Roman" w:cs="Times New Roman"/>
          <w:color w:val="auto"/>
          <w:sz w:val="28"/>
          <w:szCs w:val="28"/>
        </w:rPr>
        <w:t>чество специальной литературы, включая периодические издания.</w:t>
      </w:r>
    </w:p>
    <w:p w14:paraId="4FDBEDB7">
      <w:pPr>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Критерии оценки практической работы:</w:t>
      </w:r>
    </w:p>
    <w:p w14:paraId="520B9784">
      <w:pPr>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cs="Times New Roman"/>
          <w:color w:val="auto"/>
          <w:sz w:val="28"/>
          <w:szCs w:val="28"/>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14:paraId="0590C3FA">
      <w:pPr>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cs="Times New Roman"/>
          <w:b/>
          <w:color w:val="auto"/>
          <w:sz w:val="28"/>
          <w:szCs w:val="28"/>
        </w:rPr>
        <w:t>«</w:t>
      </w:r>
      <w:r>
        <w:rPr>
          <w:rFonts w:ascii="Times New Roman" w:hAnsi="Times New Roman" w:cs="Times New Roman"/>
          <w:b/>
          <w:i/>
          <w:color w:val="auto"/>
          <w:sz w:val="28"/>
          <w:szCs w:val="28"/>
        </w:rPr>
        <w:t>Зачтено</w:t>
      </w:r>
      <w:r>
        <w:rPr>
          <w:rFonts w:ascii="Times New Roman" w:hAnsi="Times New Roman" w:cs="Times New Roman"/>
          <w:b/>
          <w:color w:val="auto"/>
          <w:sz w:val="28"/>
          <w:szCs w:val="28"/>
        </w:rPr>
        <w:t>» -</w:t>
      </w:r>
      <w:r>
        <w:rPr>
          <w:rFonts w:ascii="Times New Roman" w:hAnsi="Times New Roman" w:cs="Times New Roman"/>
          <w:color w:val="auto"/>
          <w:sz w:val="28"/>
          <w:szCs w:val="28"/>
        </w:rPr>
        <w:t xml:space="preserve"> Обучающийся за отведенное время правильно ответил на вопрос или решил задачу.</w:t>
      </w:r>
    </w:p>
    <w:p w14:paraId="3B911D84">
      <w:pPr>
        <w:spacing w:after="0" w:line="360" w:lineRule="auto"/>
        <w:ind w:firstLine="709"/>
        <w:jc w:val="both"/>
        <w:rPr>
          <w:rFonts w:ascii="Times New Roman" w:hAnsi="Times New Roman" w:cs="Times New Roman"/>
          <w:color w:val="auto"/>
          <w:sz w:val="28"/>
          <w:szCs w:val="28"/>
          <w:lang w:eastAsia="ru-RU"/>
        </w:rPr>
      </w:pPr>
      <w:r>
        <w:rPr>
          <w:rFonts w:ascii="Times New Roman" w:hAnsi="Times New Roman" w:cs="Times New Roman"/>
          <w:b/>
          <w:i/>
          <w:color w:val="auto"/>
          <w:sz w:val="28"/>
          <w:szCs w:val="28"/>
        </w:rPr>
        <w:t>«Не зачтено</w:t>
      </w:r>
      <w:r>
        <w:rPr>
          <w:rFonts w:ascii="Times New Roman" w:hAnsi="Times New Roman" w:cs="Times New Roman"/>
          <w:b/>
          <w:color w:val="auto"/>
          <w:sz w:val="28"/>
          <w:szCs w:val="28"/>
        </w:rPr>
        <w:t>» -</w:t>
      </w:r>
      <w:r>
        <w:rPr>
          <w:rFonts w:ascii="Times New Roman" w:hAnsi="Times New Roman" w:cs="Times New Roman"/>
          <w:color w:val="auto"/>
          <w:sz w:val="28"/>
          <w:szCs w:val="28"/>
        </w:rPr>
        <w:t xml:space="preserve"> Обучающийся не справился с ответом на вопрос, не решил задачу и / или не уложился в отведенное время.</w:t>
      </w:r>
    </w:p>
    <w:p w14:paraId="270026F4">
      <w:pPr>
        <w:spacing w:after="0" w:line="360" w:lineRule="auto"/>
        <w:ind w:firstLine="709"/>
        <w:jc w:val="both"/>
        <w:rPr>
          <w:rFonts w:ascii="Times New Roman" w:hAnsi="Times New Roman" w:eastAsia="Times New Roman" w:cs="Times New Roman"/>
          <w:b/>
          <w:i/>
          <w:color w:val="auto"/>
          <w:sz w:val="28"/>
          <w:szCs w:val="28"/>
          <w:lang w:eastAsia="ru-RU"/>
        </w:rPr>
      </w:pPr>
      <w:r>
        <w:rPr>
          <w:rFonts w:ascii="Times New Roman" w:hAnsi="Times New Roman" w:eastAsia="Times New Roman" w:cs="Times New Roman"/>
          <w:b/>
          <w:i/>
          <w:color w:val="auto"/>
          <w:sz w:val="28"/>
          <w:szCs w:val="28"/>
          <w:lang w:eastAsia="ru-RU"/>
        </w:rPr>
        <w:t>Критерии оценки теста:</w:t>
      </w:r>
    </w:p>
    <w:p w14:paraId="5677340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При тестировании все верные ответы берутся за 100%. Оценка выставляется в соответствии с таблицей: </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38"/>
        <w:gridCol w:w="4833"/>
      </w:tblGrid>
      <w:tr w14:paraId="65BEA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shd w:val="clear" w:color="auto" w:fill="auto"/>
          </w:tcPr>
          <w:p w14:paraId="1986A47C">
            <w:pPr>
              <w:spacing w:after="0" w:line="240" w:lineRule="auto"/>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Процент выполнения заданий</w:t>
            </w:r>
          </w:p>
        </w:tc>
        <w:tc>
          <w:tcPr>
            <w:tcW w:w="4965" w:type="dxa"/>
            <w:shd w:val="clear" w:color="auto" w:fill="auto"/>
          </w:tcPr>
          <w:p w14:paraId="61BDA9E5">
            <w:pPr>
              <w:spacing w:after="0" w:line="240" w:lineRule="auto"/>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Оценка</w:t>
            </w:r>
          </w:p>
        </w:tc>
      </w:tr>
      <w:tr w14:paraId="46DA7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964" w:type="dxa"/>
            <w:shd w:val="clear" w:color="auto" w:fill="auto"/>
          </w:tcPr>
          <w:p w14:paraId="6C25EDCC">
            <w:pPr>
              <w:spacing w:after="0" w:line="240" w:lineRule="auto"/>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90%-100%</w:t>
            </w:r>
          </w:p>
        </w:tc>
        <w:tc>
          <w:tcPr>
            <w:tcW w:w="4965" w:type="dxa"/>
            <w:shd w:val="clear" w:color="auto" w:fill="auto"/>
          </w:tcPr>
          <w:p w14:paraId="7D6A2B21">
            <w:pPr>
              <w:spacing w:after="0" w:line="240" w:lineRule="auto"/>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отлично</w:t>
            </w:r>
          </w:p>
        </w:tc>
      </w:tr>
      <w:tr w14:paraId="6E938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shd w:val="clear" w:color="auto" w:fill="auto"/>
          </w:tcPr>
          <w:p w14:paraId="0B0E1E9E">
            <w:pPr>
              <w:spacing w:after="0" w:line="240" w:lineRule="auto"/>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75%-90%</w:t>
            </w:r>
          </w:p>
        </w:tc>
        <w:tc>
          <w:tcPr>
            <w:tcW w:w="4965" w:type="dxa"/>
            <w:shd w:val="clear" w:color="auto" w:fill="auto"/>
          </w:tcPr>
          <w:p w14:paraId="650FFD7E">
            <w:pPr>
              <w:spacing w:after="0" w:line="240" w:lineRule="auto"/>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хорошо</w:t>
            </w:r>
          </w:p>
        </w:tc>
      </w:tr>
      <w:tr w14:paraId="277A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shd w:val="clear" w:color="auto" w:fill="auto"/>
          </w:tcPr>
          <w:p w14:paraId="157E7DAA">
            <w:pPr>
              <w:spacing w:after="0" w:line="240" w:lineRule="auto"/>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60%-75%</w:t>
            </w:r>
          </w:p>
        </w:tc>
        <w:tc>
          <w:tcPr>
            <w:tcW w:w="4965" w:type="dxa"/>
            <w:shd w:val="clear" w:color="auto" w:fill="auto"/>
          </w:tcPr>
          <w:p w14:paraId="586119B5">
            <w:pPr>
              <w:spacing w:after="0" w:line="240" w:lineRule="auto"/>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удовлетворительно</w:t>
            </w:r>
          </w:p>
        </w:tc>
      </w:tr>
      <w:tr w14:paraId="07FDC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964" w:type="dxa"/>
            <w:shd w:val="clear" w:color="auto" w:fill="auto"/>
          </w:tcPr>
          <w:p w14:paraId="11436FA2">
            <w:pPr>
              <w:spacing w:after="0" w:line="240" w:lineRule="auto"/>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менее 60%</w:t>
            </w:r>
          </w:p>
        </w:tc>
        <w:tc>
          <w:tcPr>
            <w:tcW w:w="4965" w:type="dxa"/>
            <w:shd w:val="clear" w:color="auto" w:fill="auto"/>
          </w:tcPr>
          <w:p w14:paraId="2A69ED5C">
            <w:pPr>
              <w:spacing w:after="0" w:line="240" w:lineRule="auto"/>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неудовлетворительно</w:t>
            </w:r>
          </w:p>
        </w:tc>
      </w:tr>
    </w:tbl>
    <w:p w14:paraId="79F983FF">
      <w:pPr>
        <w:spacing w:after="0" w:line="360" w:lineRule="auto"/>
        <w:jc w:val="both"/>
        <w:rPr>
          <w:rFonts w:ascii="Times New Roman" w:hAnsi="Times New Roman" w:eastAsia="Times New Roman" w:cs="Times New Roman"/>
          <w:color w:val="auto"/>
          <w:sz w:val="28"/>
          <w:szCs w:val="28"/>
          <w:lang w:eastAsia="ru-RU"/>
        </w:rPr>
      </w:pPr>
    </w:p>
    <w:p w14:paraId="0010D25C">
      <w:pPr>
        <w:spacing w:after="0" w:line="360" w:lineRule="auto"/>
        <w:ind w:firstLine="709"/>
        <w:jc w:val="both"/>
        <w:rPr>
          <w:rFonts w:ascii="Times New Roman" w:hAnsi="Times New Roman" w:eastAsia="Times New Roman" w:cs="Times New Roman"/>
          <w:b/>
          <w:i/>
          <w:color w:val="auto"/>
          <w:sz w:val="28"/>
          <w:szCs w:val="28"/>
          <w:lang w:eastAsia="ru-RU"/>
        </w:rPr>
      </w:pPr>
      <w:r>
        <w:rPr>
          <w:rFonts w:ascii="Times New Roman" w:hAnsi="Times New Roman" w:eastAsia="Times New Roman" w:cs="Times New Roman"/>
          <w:b/>
          <w:i/>
          <w:color w:val="auto"/>
          <w:sz w:val="28"/>
          <w:szCs w:val="28"/>
          <w:lang w:eastAsia="ru-RU"/>
        </w:rPr>
        <w:t>Критерии оценки устного ответа:</w:t>
      </w:r>
    </w:p>
    <w:p w14:paraId="10238E5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 что подтверждает уровень сформированности компетенций.</w:t>
      </w:r>
    </w:p>
    <w:p w14:paraId="1183DEA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 но подтверждает достаточный уровень сформированности компетенций..</w:t>
      </w:r>
    </w:p>
    <w:p w14:paraId="7B86E32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 что не в полной мере подтверждает уровень сформированности компетенций.</w:t>
      </w:r>
    </w:p>
    <w:p w14:paraId="6EC823C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 что не подтверждает уровень сформированности компетенций.</w:t>
      </w:r>
    </w:p>
    <w:p w14:paraId="785DD5C5">
      <w:pPr>
        <w:spacing w:after="0" w:line="360" w:lineRule="auto"/>
        <w:ind w:firstLine="709"/>
        <w:jc w:val="both"/>
        <w:rPr>
          <w:rFonts w:ascii="Times New Roman" w:hAnsi="Times New Roman" w:eastAsia="Times New Roman" w:cs="Times New Roman"/>
          <w:color w:val="auto"/>
          <w:sz w:val="28"/>
          <w:szCs w:val="28"/>
          <w:lang w:eastAsia="ru-RU"/>
        </w:rPr>
      </w:pPr>
    </w:p>
    <w:p w14:paraId="270A2EFB">
      <w:pPr>
        <w:spacing w:after="0" w:line="360" w:lineRule="auto"/>
        <w:ind w:firstLine="709"/>
        <w:jc w:val="both"/>
        <w:rPr>
          <w:rFonts w:ascii="Times New Roman" w:hAnsi="Times New Roman" w:eastAsia="Times New Roman" w:cs="Times New Roman"/>
          <w:color w:val="auto"/>
          <w:sz w:val="28"/>
          <w:szCs w:val="28"/>
          <w:lang w:eastAsia="ru-RU"/>
        </w:rPr>
      </w:pPr>
    </w:p>
    <w:p w14:paraId="3EF94467">
      <w:pPr>
        <w:spacing w:after="0" w:line="360" w:lineRule="auto"/>
        <w:ind w:firstLine="709"/>
        <w:jc w:val="both"/>
        <w:rPr>
          <w:rFonts w:ascii="Times New Roman" w:hAnsi="Times New Roman" w:eastAsia="Times New Roman" w:cs="Times New Roman"/>
          <w:color w:val="auto"/>
          <w:sz w:val="28"/>
          <w:szCs w:val="28"/>
          <w:lang w:eastAsia="ru-RU"/>
        </w:rPr>
      </w:pPr>
    </w:p>
    <w:p w14:paraId="5CE14A0E">
      <w:pPr>
        <w:spacing w:after="0" w:line="360" w:lineRule="auto"/>
        <w:ind w:firstLine="709"/>
        <w:jc w:val="both"/>
        <w:rPr>
          <w:rFonts w:ascii="Times New Roman" w:hAnsi="Times New Roman" w:eastAsia="Times New Roman" w:cs="Times New Roman"/>
          <w:color w:val="auto"/>
          <w:sz w:val="28"/>
          <w:szCs w:val="28"/>
          <w:lang w:eastAsia="ru-RU"/>
        </w:rPr>
      </w:pPr>
    </w:p>
    <w:p w14:paraId="20C1F7EF">
      <w:pPr>
        <w:spacing w:after="0" w:line="360" w:lineRule="auto"/>
        <w:ind w:firstLine="709"/>
        <w:jc w:val="both"/>
        <w:rPr>
          <w:rFonts w:ascii="Times New Roman" w:hAnsi="Times New Roman" w:eastAsia="Times New Roman" w:cs="Times New Roman"/>
          <w:color w:val="auto"/>
          <w:sz w:val="28"/>
          <w:szCs w:val="28"/>
          <w:lang w:eastAsia="ru-RU"/>
        </w:rPr>
      </w:pPr>
    </w:p>
    <w:p w14:paraId="6BF6014F">
      <w:pPr>
        <w:spacing w:after="0" w:line="360" w:lineRule="auto"/>
        <w:ind w:firstLine="709"/>
        <w:jc w:val="both"/>
        <w:rPr>
          <w:rFonts w:ascii="Times New Roman" w:hAnsi="Times New Roman" w:eastAsia="Times New Roman" w:cs="Times New Roman"/>
          <w:color w:val="auto"/>
          <w:sz w:val="28"/>
          <w:szCs w:val="28"/>
          <w:lang w:eastAsia="ru-RU"/>
        </w:rPr>
      </w:pPr>
    </w:p>
    <w:p w14:paraId="2E96C0B2">
      <w:pPr>
        <w:spacing w:after="0" w:line="360" w:lineRule="auto"/>
        <w:ind w:firstLine="709"/>
        <w:jc w:val="both"/>
        <w:rPr>
          <w:rFonts w:ascii="Times New Roman" w:hAnsi="Times New Roman" w:eastAsia="Times New Roman" w:cs="Times New Roman"/>
          <w:color w:val="auto"/>
          <w:sz w:val="28"/>
          <w:szCs w:val="28"/>
          <w:lang w:eastAsia="ru-RU"/>
        </w:rPr>
      </w:pPr>
    </w:p>
    <w:p w14:paraId="0D21B57E">
      <w:pPr>
        <w:spacing w:after="0" w:line="360" w:lineRule="auto"/>
        <w:ind w:firstLine="709"/>
        <w:jc w:val="both"/>
        <w:rPr>
          <w:rFonts w:ascii="Times New Roman" w:hAnsi="Times New Roman" w:eastAsia="Times New Roman" w:cs="Times New Roman"/>
          <w:color w:val="auto"/>
          <w:sz w:val="28"/>
          <w:szCs w:val="28"/>
          <w:lang w:eastAsia="ru-RU"/>
        </w:rPr>
      </w:pPr>
    </w:p>
    <w:p w14:paraId="0F772BC6">
      <w:pPr>
        <w:spacing w:after="0" w:line="360" w:lineRule="auto"/>
        <w:ind w:firstLine="709"/>
        <w:jc w:val="both"/>
        <w:rPr>
          <w:rFonts w:ascii="Times New Roman" w:hAnsi="Times New Roman" w:eastAsia="Times New Roman" w:cs="Times New Roman"/>
          <w:color w:val="auto"/>
          <w:sz w:val="28"/>
          <w:szCs w:val="28"/>
          <w:lang w:eastAsia="ru-RU"/>
        </w:rPr>
      </w:pPr>
    </w:p>
    <w:p w14:paraId="498ADBEF">
      <w:pPr>
        <w:spacing w:after="0" w:line="360" w:lineRule="auto"/>
        <w:ind w:firstLine="709"/>
        <w:jc w:val="both"/>
        <w:rPr>
          <w:rFonts w:ascii="Times New Roman" w:hAnsi="Times New Roman" w:eastAsia="Times New Roman" w:cs="Times New Roman"/>
          <w:color w:val="auto"/>
          <w:sz w:val="28"/>
          <w:szCs w:val="28"/>
          <w:lang w:eastAsia="ru-RU"/>
        </w:rPr>
      </w:pPr>
    </w:p>
    <w:p w14:paraId="5FEA2F62">
      <w:pPr>
        <w:spacing w:after="0" w:line="360" w:lineRule="auto"/>
        <w:ind w:firstLine="709"/>
        <w:jc w:val="both"/>
        <w:rPr>
          <w:rFonts w:ascii="Times New Roman" w:hAnsi="Times New Roman" w:eastAsia="Times New Roman" w:cs="Times New Roman"/>
          <w:color w:val="auto"/>
          <w:sz w:val="28"/>
          <w:szCs w:val="28"/>
          <w:lang w:eastAsia="ru-RU"/>
        </w:rPr>
      </w:pPr>
    </w:p>
    <w:p w14:paraId="3F9EEA54">
      <w:pPr>
        <w:spacing w:after="0" w:line="360" w:lineRule="auto"/>
        <w:jc w:val="both"/>
        <w:rPr>
          <w:rFonts w:ascii="Times New Roman" w:hAnsi="Times New Roman" w:cs="Times New Roman"/>
          <w:color w:val="auto"/>
          <w:sz w:val="28"/>
          <w:szCs w:val="28"/>
        </w:rPr>
      </w:pPr>
    </w:p>
    <w:p w14:paraId="2FF3A36C">
      <w:pPr>
        <w:pStyle w:val="25"/>
        <w:numPr>
          <w:ilvl w:val="0"/>
          <w:numId w:val="18"/>
        </w:numPr>
        <w:spacing w:line="360" w:lineRule="auto"/>
        <w:ind w:left="0" w:firstLine="709"/>
        <w:jc w:val="both"/>
        <w:rPr>
          <w:b/>
          <w:bCs/>
          <w:color w:val="auto"/>
          <w:sz w:val="28"/>
          <w:szCs w:val="28"/>
        </w:rPr>
      </w:pPr>
      <w:r>
        <w:rPr>
          <w:b/>
          <w:bCs/>
          <w:color w:val="auto"/>
          <w:sz w:val="28"/>
          <w:szCs w:val="28"/>
        </w:rPr>
        <w:t>ЛИСТ ВНЕСЕНИЯ ИЗМЕНЕНИЙ В РАБОЧУЮ ПРОГРАММУ УЧЕБНОЙ ДИСЦИПЛИНЫ</w:t>
      </w:r>
    </w:p>
    <w:p w14:paraId="604892C4">
      <w:pPr>
        <w:pStyle w:val="25"/>
        <w:spacing w:line="360" w:lineRule="auto"/>
        <w:ind w:left="0" w:firstLine="709"/>
        <w:jc w:val="both"/>
        <w:rPr>
          <w:b/>
          <w:bCs/>
          <w:color w:val="auto"/>
          <w:sz w:val="28"/>
          <w:szCs w:val="28"/>
        </w:rPr>
      </w:pPr>
    </w:p>
    <w:p w14:paraId="2584B133">
      <w:pPr>
        <w:pStyle w:val="25"/>
        <w:spacing w:line="360" w:lineRule="auto"/>
        <w:ind w:left="0" w:firstLine="709"/>
        <w:jc w:val="both"/>
        <w:rPr>
          <w:color w:val="auto"/>
          <w:sz w:val="28"/>
          <w:szCs w:val="28"/>
        </w:rPr>
      </w:pPr>
      <w:r>
        <w:rPr>
          <w:color w:val="auto"/>
          <w:sz w:val="28"/>
          <w:szCs w:val="28"/>
        </w:rPr>
        <w:t>Дополнения и изменения в программу учебной дисциплины «Экономика отраслевых рынков»</w:t>
      </w:r>
      <w:r>
        <w:rPr>
          <w:b/>
          <w:bCs/>
          <w:color w:val="auto"/>
          <w:sz w:val="28"/>
          <w:szCs w:val="28"/>
        </w:rPr>
        <w:t xml:space="preserve"> </w:t>
      </w:r>
      <w:r>
        <w:rPr>
          <w:color w:val="auto"/>
          <w:sz w:val="28"/>
          <w:szCs w:val="28"/>
        </w:rPr>
        <w:t xml:space="preserve">по направлению подготовки 38.04.01. «Экономика» на 20__-20__ учебный год. </w:t>
      </w:r>
    </w:p>
    <w:p w14:paraId="06B6D546">
      <w:pPr>
        <w:pStyle w:val="25"/>
        <w:spacing w:line="360" w:lineRule="auto"/>
        <w:ind w:left="0" w:firstLine="709"/>
        <w:jc w:val="both"/>
        <w:rPr>
          <w:color w:val="auto"/>
          <w:sz w:val="28"/>
          <w:szCs w:val="28"/>
        </w:rPr>
      </w:pPr>
    </w:p>
    <w:p w14:paraId="723F7F78">
      <w:pPr>
        <w:pStyle w:val="25"/>
        <w:spacing w:line="360" w:lineRule="auto"/>
        <w:ind w:left="0" w:firstLine="709"/>
        <w:jc w:val="both"/>
        <w:rPr>
          <w:color w:val="auto"/>
          <w:sz w:val="28"/>
          <w:szCs w:val="28"/>
        </w:rPr>
      </w:pPr>
      <w:r>
        <w:rPr>
          <w:color w:val="auto"/>
          <w:sz w:val="28"/>
          <w:szCs w:val="28"/>
        </w:rPr>
        <w:t xml:space="preserve">В программу учебной дисциплины вносятся следующие изменения: </w:t>
      </w:r>
    </w:p>
    <w:p w14:paraId="745892D7">
      <w:pPr>
        <w:pStyle w:val="25"/>
        <w:spacing w:line="360" w:lineRule="auto"/>
        <w:ind w:left="0" w:firstLine="709"/>
        <w:jc w:val="both"/>
        <w:rPr>
          <w:color w:val="auto"/>
          <w:sz w:val="28"/>
          <w:szCs w:val="28"/>
        </w:rPr>
      </w:pPr>
      <w:r>
        <w:rPr>
          <w:color w:val="auto"/>
          <w:sz w:val="28"/>
          <w:szCs w:val="28"/>
        </w:rPr>
        <w:t xml:space="preserve">1. </w:t>
      </w:r>
    </w:p>
    <w:p w14:paraId="3D10BC37">
      <w:pPr>
        <w:pStyle w:val="25"/>
        <w:spacing w:line="360" w:lineRule="auto"/>
        <w:ind w:left="0" w:firstLine="709"/>
        <w:jc w:val="both"/>
        <w:rPr>
          <w:color w:val="auto"/>
          <w:sz w:val="28"/>
          <w:szCs w:val="28"/>
        </w:rPr>
      </w:pPr>
      <w:r>
        <w:rPr>
          <w:color w:val="auto"/>
          <w:sz w:val="28"/>
          <w:szCs w:val="28"/>
        </w:rPr>
        <w:t xml:space="preserve">2. </w:t>
      </w:r>
    </w:p>
    <w:p w14:paraId="0DB4DCE9">
      <w:pPr>
        <w:pStyle w:val="25"/>
        <w:spacing w:line="360" w:lineRule="auto"/>
        <w:ind w:left="0" w:firstLine="709"/>
        <w:jc w:val="both"/>
        <w:rPr>
          <w:color w:val="auto"/>
          <w:sz w:val="28"/>
          <w:szCs w:val="28"/>
        </w:rPr>
      </w:pPr>
      <w:r>
        <w:rPr>
          <w:color w:val="auto"/>
          <w:sz w:val="28"/>
          <w:szCs w:val="28"/>
        </w:rPr>
        <w:t xml:space="preserve">3. </w:t>
      </w:r>
    </w:p>
    <w:p w14:paraId="1ED6DB37">
      <w:pPr>
        <w:pStyle w:val="25"/>
        <w:spacing w:line="360" w:lineRule="auto"/>
        <w:ind w:left="0" w:firstLine="709"/>
        <w:jc w:val="both"/>
        <w:rPr>
          <w:color w:val="auto"/>
          <w:sz w:val="28"/>
          <w:szCs w:val="28"/>
        </w:rPr>
      </w:pPr>
    </w:p>
    <w:p w14:paraId="2CBF0255">
      <w:pPr>
        <w:pStyle w:val="25"/>
        <w:spacing w:line="360" w:lineRule="auto"/>
        <w:ind w:left="0" w:firstLine="709"/>
        <w:jc w:val="both"/>
        <w:rPr>
          <w:color w:val="auto"/>
          <w:sz w:val="28"/>
          <w:szCs w:val="28"/>
        </w:rPr>
      </w:pPr>
      <w:r>
        <w:rPr>
          <w:color w:val="auto"/>
          <w:sz w:val="28"/>
          <w:szCs w:val="28"/>
        </w:rPr>
        <w:t>Изменения в рабочую программу учебной дисциплины внесены:</w:t>
      </w:r>
    </w:p>
    <w:p w14:paraId="6BA5FF6B">
      <w:pPr>
        <w:pStyle w:val="25"/>
        <w:spacing w:line="360" w:lineRule="auto"/>
        <w:ind w:left="0" w:firstLine="709"/>
        <w:jc w:val="both"/>
        <w:rPr>
          <w:color w:val="auto"/>
          <w:sz w:val="28"/>
          <w:szCs w:val="28"/>
        </w:rPr>
      </w:pPr>
      <w:r>
        <w:rPr>
          <w:color w:val="auto"/>
          <w:sz w:val="28"/>
          <w:szCs w:val="28"/>
        </w:rPr>
        <w:t xml:space="preserve">Должность, </w:t>
      </w:r>
    </w:p>
    <w:p w14:paraId="2461E58F">
      <w:pPr>
        <w:pStyle w:val="25"/>
        <w:spacing w:line="360" w:lineRule="auto"/>
        <w:ind w:left="0" w:firstLine="709"/>
        <w:jc w:val="both"/>
        <w:rPr>
          <w:color w:val="auto"/>
          <w:sz w:val="28"/>
          <w:szCs w:val="28"/>
        </w:rPr>
      </w:pPr>
      <w:r>
        <w:rPr>
          <w:color w:val="auto"/>
          <w:sz w:val="28"/>
          <w:szCs w:val="28"/>
        </w:rPr>
        <w:t>Звание преподавателя ________________ ФИО</w:t>
      </w:r>
    </w:p>
    <w:p w14:paraId="3DBFB5EA">
      <w:pPr>
        <w:pStyle w:val="25"/>
        <w:spacing w:line="360" w:lineRule="auto"/>
        <w:ind w:left="0" w:firstLine="709"/>
        <w:jc w:val="both"/>
        <w:rPr>
          <w:color w:val="auto"/>
          <w:sz w:val="28"/>
          <w:szCs w:val="28"/>
        </w:rPr>
      </w:pPr>
    </w:p>
    <w:p w14:paraId="33A2AE5E">
      <w:pPr>
        <w:pStyle w:val="25"/>
        <w:spacing w:line="360" w:lineRule="auto"/>
        <w:ind w:left="0" w:firstLine="709"/>
        <w:jc w:val="both"/>
        <w:rPr>
          <w:color w:val="auto"/>
          <w:sz w:val="28"/>
          <w:szCs w:val="28"/>
        </w:rPr>
      </w:pPr>
      <w:r>
        <w:rPr>
          <w:color w:val="auto"/>
          <w:sz w:val="28"/>
          <w:szCs w:val="28"/>
        </w:rPr>
        <w:t xml:space="preserve">Внесение изменений в рабочую программу учебной дисциплины утверждены на заседании кафедры «Экономика и управление» </w:t>
      </w:r>
    </w:p>
    <w:p w14:paraId="76E91D5C">
      <w:pPr>
        <w:pStyle w:val="25"/>
        <w:spacing w:line="360" w:lineRule="auto"/>
        <w:ind w:left="0" w:firstLine="709"/>
        <w:jc w:val="both"/>
        <w:rPr>
          <w:color w:val="auto"/>
          <w:sz w:val="28"/>
          <w:szCs w:val="28"/>
        </w:rPr>
      </w:pPr>
      <w:r>
        <w:rPr>
          <w:color w:val="auto"/>
          <w:sz w:val="28"/>
          <w:szCs w:val="28"/>
        </w:rPr>
        <w:t>Протокол № __ от __.__. 20__ года.</w:t>
      </w:r>
    </w:p>
    <w:p w14:paraId="1FE9E1EF">
      <w:pPr>
        <w:pStyle w:val="25"/>
        <w:spacing w:line="360" w:lineRule="auto"/>
        <w:ind w:left="0" w:firstLine="709"/>
        <w:jc w:val="both"/>
        <w:rPr>
          <w:color w:val="auto"/>
          <w:sz w:val="28"/>
          <w:szCs w:val="28"/>
        </w:rPr>
      </w:pPr>
    </w:p>
    <w:p w14:paraId="6F5E0FCA">
      <w:pPr>
        <w:pStyle w:val="25"/>
        <w:spacing w:line="360" w:lineRule="auto"/>
        <w:ind w:left="0" w:firstLine="709"/>
        <w:jc w:val="both"/>
        <w:rPr>
          <w:color w:val="auto"/>
          <w:sz w:val="28"/>
          <w:szCs w:val="28"/>
        </w:rPr>
      </w:pPr>
      <w:r>
        <w:rPr>
          <w:color w:val="auto"/>
          <w:sz w:val="28"/>
          <w:szCs w:val="28"/>
        </w:rPr>
        <w:t>Зав. кафедрой _______________________________ ФИО</w:t>
      </w:r>
    </w:p>
    <w:p w14:paraId="567E11CD">
      <w:pPr>
        <w:pStyle w:val="25"/>
        <w:spacing w:line="360" w:lineRule="auto"/>
        <w:ind w:left="0" w:firstLine="709"/>
        <w:jc w:val="both"/>
        <w:rPr>
          <w:color w:val="auto"/>
          <w:sz w:val="28"/>
          <w:szCs w:val="28"/>
        </w:rPr>
      </w:pPr>
    </w:p>
    <w:p w14:paraId="6483327A">
      <w:pPr>
        <w:pStyle w:val="25"/>
        <w:spacing w:line="360" w:lineRule="auto"/>
        <w:ind w:left="0" w:firstLine="709"/>
        <w:jc w:val="both"/>
        <w:rPr>
          <w:color w:val="auto"/>
          <w:sz w:val="28"/>
          <w:szCs w:val="28"/>
        </w:rPr>
      </w:pPr>
    </w:p>
    <w:p w14:paraId="52BC89BA">
      <w:pPr>
        <w:pStyle w:val="25"/>
        <w:spacing w:line="360" w:lineRule="auto"/>
        <w:ind w:left="0" w:firstLine="709"/>
        <w:jc w:val="both"/>
        <w:rPr>
          <w:color w:val="auto"/>
          <w:sz w:val="28"/>
          <w:szCs w:val="28"/>
        </w:rPr>
      </w:pPr>
    </w:p>
    <w:p w14:paraId="551EA254">
      <w:pPr>
        <w:pStyle w:val="25"/>
        <w:spacing w:line="360" w:lineRule="auto"/>
        <w:ind w:left="0" w:firstLine="709"/>
        <w:jc w:val="both"/>
        <w:rPr>
          <w:color w:val="auto"/>
          <w:sz w:val="28"/>
          <w:szCs w:val="28"/>
        </w:rPr>
      </w:pPr>
    </w:p>
    <w:p w14:paraId="29393603">
      <w:pPr>
        <w:pStyle w:val="25"/>
        <w:spacing w:line="360" w:lineRule="auto"/>
        <w:ind w:left="0" w:firstLine="709"/>
        <w:jc w:val="both"/>
        <w:rPr>
          <w:color w:val="auto"/>
          <w:sz w:val="28"/>
          <w:szCs w:val="28"/>
        </w:rPr>
      </w:pPr>
    </w:p>
    <w:p w14:paraId="24C4CB41">
      <w:pPr>
        <w:pStyle w:val="25"/>
        <w:spacing w:line="360" w:lineRule="auto"/>
        <w:ind w:left="0" w:firstLine="709"/>
        <w:jc w:val="both"/>
        <w:rPr>
          <w:color w:val="auto"/>
          <w:sz w:val="28"/>
          <w:szCs w:val="28"/>
        </w:rPr>
      </w:pPr>
    </w:p>
    <w:p w14:paraId="580B46CD">
      <w:pPr>
        <w:pStyle w:val="25"/>
        <w:spacing w:line="360" w:lineRule="auto"/>
        <w:ind w:left="0" w:firstLine="709"/>
        <w:jc w:val="both"/>
        <w:rPr>
          <w:color w:val="auto"/>
          <w:sz w:val="28"/>
          <w:szCs w:val="28"/>
        </w:rPr>
      </w:pPr>
    </w:p>
    <w:p w14:paraId="07F88C49">
      <w:pPr>
        <w:spacing w:after="0" w:line="360" w:lineRule="auto"/>
        <w:ind w:firstLine="709"/>
        <w:jc w:val="both"/>
        <w:rPr>
          <w:rFonts w:ascii="Times New Roman" w:hAnsi="Times New Roman" w:cs="Times New Roman"/>
          <w:color w:val="auto"/>
          <w:sz w:val="28"/>
          <w:szCs w:val="28"/>
        </w:rPr>
      </w:pPr>
    </w:p>
    <w:p w14:paraId="6238880A">
      <w:pPr>
        <w:spacing w:after="0" w:line="240" w:lineRule="auto"/>
        <w:jc w:val="both"/>
        <w:rPr>
          <w:rFonts w:ascii="Times New Roman" w:hAnsi="Times New Roman" w:cs="Times New Roman"/>
          <w:color w:val="auto"/>
          <w:sz w:val="28"/>
          <w:szCs w:val="28"/>
        </w:rPr>
      </w:pPr>
    </w:p>
    <w:p w14:paraId="5B138FD5">
      <w:pPr>
        <w:pStyle w:val="32"/>
        <w:shd w:val="clear" w:color="auto" w:fill="auto"/>
        <w:spacing w:after="0" w:line="240" w:lineRule="auto"/>
        <w:rPr>
          <w:b/>
          <w:color w:val="auto"/>
        </w:rPr>
      </w:pPr>
      <w:r>
        <w:rPr>
          <w:b/>
          <w:color w:val="auto"/>
        </w:rPr>
        <w:t>АННОТАЦИЯ</w:t>
      </w:r>
    </w:p>
    <w:p w14:paraId="1C74F4FB">
      <w:pPr>
        <w:pStyle w:val="32"/>
        <w:shd w:val="clear" w:color="auto" w:fill="auto"/>
        <w:spacing w:after="0" w:line="240" w:lineRule="auto"/>
        <w:rPr>
          <w:b/>
          <w:color w:val="auto"/>
        </w:rPr>
      </w:pPr>
      <w:r>
        <w:rPr>
          <w:b/>
          <w:color w:val="auto"/>
        </w:rPr>
        <w:t>РАБОЧЕЙ ПРОГРАММЫ ДИСЦИПЛИНЫ</w:t>
      </w:r>
    </w:p>
    <w:p w14:paraId="0F995C75">
      <w:pPr>
        <w:pStyle w:val="32"/>
        <w:shd w:val="clear" w:color="auto" w:fill="auto"/>
        <w:spacing w:after="0" w:line="240" w:lineRule="auto"/>
        <w:rPr>
          <w:b/>
          <w:color w:val="auto"/>
        </w:rPr>
      </w:pPr>
      <w:r>
        <w:rPr>
          <w:b/>
          <w:color w:val="auto"/>
        </w:rPr>
        <w:t>ЭКОНОМИКА ОТРАСЛЕВЫХ РЫНКОВ</w:t>
      </w:r>
    </w:p>
    <w:p w14:paraId="1CADBF0B">
      <w:pPr>
        <w:pStyle w:val="32"/>
        <w:shd w:val="clear" w:color="auto" w:fill="auto"/>
        <w:spacing w:after="0" w:line="240" w:lineRule="auto"/>
        <w:rPr>
          <w:b/>
          <w:color w:val="auto"/>
        </w:rPr>
      </w:pPr>
      <w:r>
        <w:rPr>
          <w:b/>
          <w:color w:val="auto"/>
        </w:rPr>
        <w:t>НАПРАВЛЕНИЕ ПОДГОТОВКИ – 38.04.01 «ЭКОНОМИКА»,</w:t>
      </w:r>
    </w:p>
    <w:p w14:paraId="47AF888E">
      <w:pPr>
        <w:pStyle w:val="32"/>
        <w:shd w:val="clear" w:color="auto" w:fill="auto"/>
        <w:spacing w:after="0" w:line="240" w:lineRule="auto"/>
        <w:rPr>
          <w:b/>
          <w:color w:val="auto"/>
        </w:rPr>
      </w:pPr>
      <w:r>
        <w:rPr>
          <w:b/>
          <w:color w:val="auto"/>
        </w:rPr>
        <w:t>ПРОФИЛЬ ПОДГОТОВКИ</w:t>
      </w:r>
    </w:p>
    <w:p w14:paraId="3519A0F1">
      <w:pPr>
        <w:pStyle w:val="32"/>
        <w:shd w:val="clear" w:color="auto" w:fill="auto"/>
        <w:spacing w:after="0" w:line="240" w:lineRule="auto"/>
        <w:rPr>
          <w:b/>
          <w:color w:val="auto"/>
        </w:rPr>
      </w:pPr>
      <w:r>
        <w:rPr>
          <w:color w:val="auto"/>
        </w:rPr>
        <w:t>«</w:t>
      </w:r>
      <w:r>
        <w:rPr>
          <w:b/>
          <w:bCs/>
          <w:color w:val="auto"/>
        </w:rPr>
        <w:t>ЭКОНОМИКА ПРЕДПРИЯТИЙ И ОРГАНИЗАЦИЙ»</w:t>
      </w:r>
      <w:r>
        <w:rPr>
          <w:b/>
          <w:color w:val="auto"/>
        </w:rPr>
        <w:t>,</w:t>
      </w:r>
    </w:p>
    <w:p w14:paraId="279BD8DD">
      <w:pPr>
        <w:pStyle w:val="32"/>
        <w:shd w:val="clear" w:color="auto" w:fill="auto"/>
        <w:spacing w:after="0" w:line="240" w:lineRule="auto"/>
        <w:rPr>
          <w:b/>
          <w:color w:val="auto"/>
        </w:rPr>
      </w:pPr>
      <w:r>
        <w:rPr>
          <w:b/>
          <w:color w:val="auto"/>
        </w:rPr>
        <w:t>УРОВЕНЬ МАГИСТРАТУРЫ</w:t>
      </w:r>
    </w:p>
    <w:p w14:paraId="6F47F69E">
      <w:pPr>
        <w:pStyle w:val="32"/>
        <w:shd w:val="clear" w:color="auto" w:fill="auto"/>
        <w:spacing w:after="0" w:line="240" w:lineRule="auto"/>
        <w:ind w:firstLine="709"/>
        <w:jc w:val="both"/>
        <w:rPr>
          <w:b/>
          <w:color w:val="auto"/>
        </w:rPr>
      </w:pPr>
    </w:p>
    <w:p w14:paraId="5356CC6F">
      <w:pPr>
        <w:pStyle w:val="7"/>
        <w:spacing w:after="0"/>
        <w:ind w:firstLine="709"/>
        <w:jc w:val="both"/>
        <w:rPr>
          <w:color w:val="auto"/>
          <w:sz w:val="28"/>
          <w:szCs w:val="28"/>
        </w:rPr>
      </w:pPr>
      <w:r>
        <w:rPr>
          <w:b/>
          <w:color w:val="auto"/>
          <w:sz w:val="28"/>
          <w:szCs w:val="28"/>
        </w:rPr>
        <w:t>1. Цель</w:t>
      </w:r>
      <w:r>
        <w:rPr>
          <w:color w:val="auto"/>
          <w:sz w:val="28"/>
          <w:szCs w:val="28"/>
        </w:rPr>
        <w:t xml:space="preserve"> </w:t>
      </w:r>
      <w:r>
        <w:rPr>
          <w:b/>
          <w:color w:val="auto"/>
          <w:sz w:val="28"/>
          <w:szCs w:val="28"/>
        </w:rPr>
        <w:t xml:space="preserve">изучения дисциплины </w:t>
      </w:r>
      <w:r>
        <w:rPr>
          <w:color w:val="auto"/>
          <w:sz w:val="28"/>
          <w:szCs w:val="28"/>
        </w:rPr>
        <w:t>– сформировать представление об основных моделях, объясняющих формирование структуры рынка, о влиянии структуры рынка на поведение участников и общественное благосостояние, познакомить с методами и результатами эмпирических исследований в области теории отраслевых рынков.</w:t>
      </w:r>
    </w:p>
    <w:p w14:paraId="7371BFD6">
      <w:pPr>
        <w:spacing w:after="0" w:line="240" w:lineRule="auto"/>
        <w:ind w:firstLine="709"/>
        <w:jc w:val="both"/>
        <w:rPr>
          <w:rFonts w:ascii="Times New Roman" w:hAnsi="Times New Roman" w:cs="Times New Roman"/>
          <w:color w:val="auto"/>
          <w:sz w:val="28"/>
          <w:szCs w:val="28"/>
        </w:rPr>
      </w:pPr>
      <w:r>
        <w:rPr>
          <w:rFonts w:ascii="Times New Roman" w:hAnsi="Times New Roman" w:eastAsia="Times New Roman" w:cs="Times New Roman"/>
          <w:b/>
          <w:iCs/>
          <w:color w:val="auto"/>
          <w:sz w:val="28"/>
          <w:szCs w:val="28"/>
          <w:lang w:eastAsia="ru-RU"/>
        </w:rPr>
        <w:t xml:space="preserve">Основная задача </w:t>
      </w:r>
      <w:r>
        <w:rPr>
          <w:rFonts w:ascii="Times New Roman" w:hAnsi="Times New Roman" w:cs="Times New Roman"/>
          <w:color w:val="auto"/>
          <w:sz w:val="28"/>
          <w:szCs w:val="28"/>
        </w:rPr>
        <w:t xml:space="preserve">развитие навыков применения микроэкономического анализа для объяснения формирования и оценки эффективности различных структур рынка, а также знакомство обучающихся с основными направлениями теоретических и эмпирических исследований экономики отраслей. В процессе обучения студенты развивают и углубляют навыки экономического анализа, учатся оценивать принятые фирмой экономические решения для разных типов рыночных структур. </w:t>
      </w:r>
    </w:p>
    <w:p w14:paraId="08E33C0F">
      <w:pPr>
        <w:pStyle w:val="11"/>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2. Место дисциплины в структуре ОПОП</w:t>
      </w:r>
    </w:p>
    <w:p w14:paraId="5AF68135">
      <w:pPr>
        <w:pStyle w:val="11"/>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Дисциплина «Экономика отраслевых рынков» является обязательной дисциплиной вариативной части основной профессиональной образовательной программы (ОПОП) по направлению подготовки 38.04.01 «Экономика» (магистратура). </w:t>
      </w:r>
    </w:p>
    <w:p w14:paraId="0591B9EF">
      <w:pPr>
        <w:pStyle w:val="11"/>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3. Трудоемкость дисциплины:</w:t>
      </w:r>
    </w:p>
    <w:p w14:paraId="5A710CC6">
      <w:pPr>
        <w:pStyle w:val="11"/>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общая трудоемкость дисциплины составляет 4 зачетные единицы, 144 часа для очной и заочной формы обучения.</w:t>
      </w:r>
    </w:p>
    <w:p w14:paraId="41A6CC4B">
      <w:pPr>
        <w:pStyle w:val="11"/>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4. Требования к результатам освоения дисциплины</w:t>
      </w:r>
    </w:p>
    <w:p w14:paraId="4F42BD1E">
      <w:pPr>
        <w:pStyle w:val="11"/>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результате освоения программы учебной дисциплины «Экономика отраслевых рынков» по направлению подготовки 38.04.01 «Экономика» обучающийся должен приобрести следующие знания, умения и навыки, соответствующие компетенциям ОПОП:</w:t>
      </w:r>
    </w:p>
    <w:p w14:paraId="29A4A60E">
      <w:pPr>
        <w:pStyle w:val="11"/>
        <w:ind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универсальные компетенции</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36"/>
        <w:gridCol w:w="2921"/>
        <w:gridCol w:w="1030"/>
        <w:gridCol w:w="3084"/>
      </w:tblGrid>
      <w:tr w14:paraId="7D409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Align w:val="center"/>
          </w:tcPr>
          <w:p w14:paraId="6033B814">
            <w:pPr>
              <w:spacing w:after="0" w:line="240" w:lineRule="auto"/>
              <w:jc w:val="center"/>
              <w:rPr>
                <w:rFonts w:ascii="Times New Roman" w:hAnsi="Times New Roman" w:eastAsia="Calibri" w:cs="Times New Roman"/>
                <w:b/>
                <w:bCs/>
                <w:color w:val="auto"/>
                <w:szCs w:val="28"/>
                <w:lang w:eastAsia="ru-RU"/>
              </w:rPr>
            </w:pPr>
            <w:r>
              <w:rPr>
                <w:rFonts w:ascii="Times New Roman" w:hAnsi="Times New Roman" w:eastAsia="Calibri" w:cs="Times New Roman"/>
                <w:b/>
                <w:bCs/>
                <w:color w:val="auto"/>
                <w:szCs w:val="28"/>
                <w:lang w:eastAsia="ru-RU"/>
              </w:rPr>
              <w:t>Код и наименование</w:t>
            </w:r>
          </w:p>
          <w:p w14:paraId="22141681">
            <w:pPr>
              <w:spacing w:after="0" w:line="240" w:lineRule="auto"/>
              <w:jc w:val="center"/>
              <w:rPr>
                <w:rFonts w:ascii="Times New Roman" w:hAnsi="Times New Roman" w:eastAsia="Calibri" w:cs="Times New Roman"/>
                <w:b/>
                <w:color w:val="auto"/>
                <w:szCs w:val="28"/>
                <w:lang w:eastAsia="ru-RU"/>
              </w:rPr>
            </w:pPr>
            <w:r>
              <w:rPr>
                <w:rFonts w:ascii="Times New Roman" w:hAnsi="Times New Roman" w:eastAsia="Calibri" w:cs="Times New Roman"/>
                <w:b/>
                <w:bCs/>
                <w:color w:val="auto"/>
                <w:szCs w:val="28"/>
                <w:lang w:eastAsia="ru-RU"/>
              </w:rPr>
              <w:t>компетенции</w:t>
            </w:r>
          </w:p>
        </w:tc>
        <w:tc>
          <w:tcPr>
            <w:tcW w:w="0" w:type="auto"/>
            <w:vAlign w:val="center"/>
          </w:tcPr>
          <w:p w14:paraId="1A1EA14D">
            <w:pPr>
              <w:spacing w:after="0" w:line="240" w:lineRule="auto"/>
              <w:jc w:val="center"/>
              <w:rPr>
                <w:rFonts w:ascii="Times New Roman" w:hAnsi="Times New Roman" w:eastAsia="Calibri" w:cs="Times New Roman"/>
                <w:b/>
                <w:bCs/>
                <w:color w:val="auto"/>
                <w:szCs w:val="28"/>
                <w:lang w:eastAsia="ru-RU"/>
              </w:rPr>
            </w:pPr>
            <w:r>
              <w:rPr>
                <w:rFonts w:ascii="Times New Roman" w:hAnsi="Times New Roman" w:eastAsia="Calibri" w:cs="Times New Roman"/>
                <w:b/>
                <w:bCs/>
                <w:color w:val="auto"/>
                <w:szCs w:val="28"/>
                <w:lang w:eastAsia="ru-RU"/>
              </w:rPr>
              <w:t>Код и наименование</w:t>
            </w:r>
          </w:p>
          <w:p w14:paraId="631A7D2C">
            <w:pPr>
              <w:spacing w:after="0" w:line="240" w:lineRule="auto"/>
              <w:jc w:val="center"/>
              <w:rPr>
                <w:rFonts w:ascii="Times New Roman" w:hAnsi="Times New Roman" w:eastAsia="Calibri" w:cs="Times New Roman"/>
                <w:b/>
                <w:bCs/>
                <w:color w:val="auto"/>
                <w:szCs w:val="28"/>
                <w:lang w:eastAsia="ru-RU"/>
              </w:rPr>
            </w:pPr>
            <w:r>
              <w:rPr>
                <w:rFonts w:ascii="Times New Roman" w:hAnsi="Times New Roman" w:eastAsia="Calibri" w:cs="Times New Roman"/>
                <w:b/>
                <w:bCs/>
                <w:color w:val="auto"/>
                <w:szCs w:val="28"/>
                <w:lang w:eastAsia="ru-RU"/>
              </w:rPr>
              <w:t>индикатора достижения</w:t>
            </w:r>
          </w:p>
          <w:p w14:paraId="22D9EE25">
            <w:pPr>
              <w:spacing w:after="0" w:line="240" w:lineRule="auto"/>
              <w:jc w:val="center"/>
              <w:rPr>
                <w:rFonts w:ascii="Times New Roman" w:hAnsi="Times New Roman" w:eastAsia="Calibri" w:cs="Times New Roman"/>
                <w:b/>
                <w:bCs/>
                <w:color w:val="auto"/>
                <w:szCs w:val="28"/>
                <w:lang w:eastAsia="ru-RU"/>
              </w:rPr>
            </w:pPr>
            <w:r>
              <w:rPr>
                <w:rFonts w:ascii="Times New Roman" w:hAnsi="Times New Roman" w:eastAsia="Calibri" w:cs="Times New Roman"/>
                <w:b/>
                <w:bCs/>
                <w:color w:val="auto"/>
                <w:szCs w:val="28"/>
                <w:lang w:eastAsia="ru-RU"/>
              </w:rPr>
              <w:t>компе</w:t>
            </w:r>
            <w:r>
              <w:rPr>
                <w:rFonts w:ascii="Times New Roman" w:hAnsi="Times New Roman" w:eastAsia="Calibri" w:cs="Times New Roman"/>
                <w:b/>
                <w:bCs/>
                <w:color w:val="auto"/>
                <w:szCs w:val="28"/>
                <w:lang w:eastAsia="ru-RU"/>
              </w:rPr>
              <w:softHyphen/>
            </w:r>
            <w:r>
              <w:rPr>
                <w:rFonts w:ascii="Times New Roman" w:hAnsi="Times New Roman" w:eastAsia="Calibri" w:cs="Times New Roman"/>
                <w:b/>
                <w:bCs/>
                <w:color w:val="auto"/>
                <w:szCs w:val="28"/>
                <w:lang w:eastAsia="ru-RU"/>
              </w:rPr>
              <w:t>тенции</w:t>
            </w:r>
          </w:p>
        </w:tc>
        <w:tc>
          <w:tcPr>
            <w:tcW w:w="0" w:type="auto"/>
            <w:gridSpan w:val="2"/>
            <w:vAlign w:val="center"/>
          </w:tcPr>
          <w:p w14:paraId="1B34DA2E">
            <w:pPr>
              <w:spacing w:after="0" w:line="240" w:lineRule="auto"/>
              <w:jc w:val="center"/>
              <w:rPr>
                <w:rFonts w:ascii="Times New Roman" w:hAnsi="Times New Roman" w:eastAsia="Times New Roman" w:cs="Times New Roman"/>
                <w:b/>
                <w:bCs/>
                <w:color w:val="auto"/>
                <w:szCs w:val="28"/>
                <w:lang w:eastAsia="ru-RU"/>
              </w:rPr>
            </w:pPr>
            <w:r>
              <w:rPr>
                <w:rFonts w:ascii="Times New Roman" w:hAnsi="Times New Roman" w:eastAsia="Times New Roman" w:cs="Times New Roman"/>
                <w:b/>
                <w:bCs/>
                <w:color w:val="auto"/>
                <w:szCs w:val="28"/>
                <w:lang w:eastAsia="ru-RU"/>
              </w:rPr>
              <w:t>Планируемые результаты обучения</w:t>
            </w:r>
          </w:p>
          <w:p w14:paraId="4DF6FB4E">
            <w:pPr>
              <w:spacing w:after="0" w:line="240" w:lineRule="auto"/>
              <w:jc w:val="center"/>
              <w:rPr>
                <w:rFonts w:ascii="Times New Roman" w:hAnsi="Times New Roman" w:eastAsia="Calibri" w:cs="Times New Roman"/>
                <w:b/>
                <w:color w:val="auto"/>
                <w:szCs w:val="28"/>
                <w:lang w:eastAsia="ru-RU"/>
              </w:rPr>
            </w:pPr>
            <w:r>
              <w:rPr>
                <w:rFonts w:ascii="Times New Roman" w:hAnsi="Times New Roman" w:eastAsia="Times New Roman" w:cs="Times New Roman"/>
                <w:b/>
                <w:bCs/>
                <w:color w:val="auto"/>
                <w:szCs w:val="28"/>
                <w:lang w:eastAsia="ru-RU"/>
              </w:rPr>
              <w:t>по дисциплине (ЗУН)</w:t>
            </w:r>
          </w:p>
        </w:tc>
      </w:tr>
      <w:tr w14:paraId="7F7B2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0" w:type="auto"/>
            <w:vMerge w:val="restart"/>
          </w:tcPr>
          <w:p w14:paraId="141163C9">
            <w:pPr>
              <w:spacing w:after="0" w:line="240" w:lineRule="auto"/>
              <w:rPr>
                <w:rFonts w:ascii="Times New Roman" w:hAnsi="Times New Roman" w:eastAsia="Calibri" w:cs="Times New Roman"/>
                <w:color w:val="auto"/>
                <w:szCs w:val="28"/>
                <w:lang w:eastAsia="ru-RU"/>
              </w:rPr>
            </w:pPr>
            <w:r>
              <w:rPr>
                <w:rFonts w:ascii="Times New Roman" w:hAnsi="Times New Roman" w:eastAsia="Calibri" w:cs="Times New Roman"/>
                <w:b/>
                <w:color w:val="auto"/>
                <w:szCs w:val="28"/>
                <w:shd w:val="clear" w:color="auto" w:fill="FFFFFF"/>
                <w:lang w:eastAsia="ru-RU" w:bidi="ru-RU"/>
              </w:rPr>
              <w:t xml:space="preserve">УК-1. </w:t>
            </w:r>
            <w:r>
              <w:rPr>
                <w:rFonts w:ascii="Times New Roman" w:hAnsi="Times New Roman" w:eastAsia="Calibri" w:cs="Times New Roman"/>
                <w:color w:val="auto"/>
                <w:szCs w:val="28"/>
                <w:shd w:val="clear" w:color="auto" w:fill="FFFFFF"/>
                <w:lang w:eastAsia="ru-RU" w:bidi="ru-RU"/>
              </w:rPr>
              <w:t>Способен осуществлять критический анализ проблемных ситуаций на основе системного подхода, вырабатывать стратегию действий</w:t>
            </w:r>
          </w:p>
        </w:tc>
        <w:tc>
          <w:tcPr>
            <w:tcW w:w="0" w:type="auto"/>
            <w:vMerge w:val="restart"/>
          </w:tcPr>
          <w:p w14:paraId="6E49D0E1">
            <w:pPr>
              <w:spacing w:after="0" w:line="240" w:lineRule="auto"/>
              <w:rPr>
                <w:rFonts w:ascii="Times New Roman" w:hAnsi="Times New Roman" w:eastAsia="Calibri" w:cs="Times New Roman"/>
                <w:b/>
                <w:color w:val="auto"/>
                <w:szCs w:val="28"/>
                <w:lang w:eastAsia="ru-RU"/>
              </w:rPr>
            </w:pPr>
            <w:r>
              <w:rPr>
                <w:rFonts w:ascii="Times New Roman" w:hAnsi="Times New Roman" w:eastAsia="Calibri" w:cs="Times New Roman"/>
                <w:b/>
                <w:color w:val="auto"/>
                <w:szCs w:val="28"/>
              </w:rPr>
              <w:t xml:space="preserve">ИД-3 </w:t>
            </w:r>
            <w:r>
              <w:rPr>
                <w:rFonts w:ascii="Times New Roman" w:hAnsi="Times New Roman" w:eastAsia="Calibri" w:cs="Times New Roman"/>
                <w:b/>
                <w:color w:val="auto"/>
                <w:szCs w:val="28"/>
                <w:vertAlign w:val="subscript"/>
              </w:rPr>
              <w:t>УК-1</w:t>
            </w:r>
            <w:r>
              <w:rPr>
                <w:rFonts w:ascii="Times New Roman" w:hAnsi="Times New Roman" w:eastAsia="Calibri" w:cs="Times New Roman"/>
                <w:color w:val="auto"/>
                <w:szCs w:val="28"/>
                <w:vertAlign w:val="subscript"/>
              </w:rPr>
              <w:t xml:space="preserve"> </w:t>
            </w:r>
            <w:r>
              <w:rPr>
                <w:rFonts w:ascii="Times New Roman" w:hAnsi="Times New Roman" w:eastAsia="Calibri" w:cs="Times New Roman"/>
                <w:color w:val="auto"/>
                <w:szCs w:val="28"/>
              </w:rPr>
              <w:t>Вырабатывает стратегию решения поставленной задачи (составляет модель, определяет ограничения, вырабатывает критерии, оценивает необходимость дополнительной информации).</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2BB43544">
            <w:pPr>
              <w:spacing w:after="0" w:line="240" w:lineRule="auto"/>
              <w:rPr>
                <w:rFonts w:ascii="Times New Roman" w:hAnsi="Times New Roman" w:eastAsia="Calibri" w:cs="Times New Roman"/>
                <w:b/>
                <w:color w:val="auto"/>
                <w:szCs w:val="28"/>
                <w:lang w:eastAsia="ru-RU"/>
              </w:rPr>
            </w:pPr>
            <w:r>
              <w:rPr>
                <w:rFonts w:ascii="Times New Roman" w:hAnsi="Times New Roman" w:eastAsia="Calibri" w:cs="Times New Roman"/>
                <w:b/>
                <w:color w:val="auto"/>
                <w:szCs w:val="28"/>
                <w:lang w:eastAsia="ru-RU"/>
              </w:rPr>
              <w:t>Знать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61FF44D0">
            <w:pPr>
              <w:spacing w:after="0" w:line="240" w:lineRule="auto"/>
              <w:rPr>
                <w:rFonts w:ascii="Times New Roman" w:hAnsi="Times New Roman" w:eastAsia="Calibri" w:cs="Times New Roman"/>
                <w:b/>
                <w:bCs/>
                <w:color w:val="auto"/>
                <w:szCs w:val="28"/>
              </w:rPr>
            </w:pPr>
            <w:r>
              <w:rPr>
                <w:rFonts w:ascii="Times New Roman" w:hAnsi="Times New Roman" w:eastAsia="Calibri" w:cs="Times New Roman"/>
                <w:color w:val="auto"/>
                <w:szCs w:val="28"/>
              </w:rPr>
              <w:t>закономерности функционирования современной экономике на микроуровне и макроуровне; основные понятия, категории и инструменты микроэкономики;</w:t>
            </w:r>
            <w:r>
              <w:rPr>
                <w:rFonts w:ascii="Times New Roman" w:hAnsi="Times New Roman" w:eastAsia="Calibri" w:cs="Times New Roman"/>
                <w:b/>
                <w:bCs/>
                <w:color w:val="auto"/>
                <w:szCs w:val="28"/>
              </w:rPr>
              <w:t xml:space="preserve"> </w:t>
            </w:r>
          </w:p>
        </w:tc>
      </w:tr>
      <w:tr w14:paraId="00194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0" w:type="auto"/>
            <w:vMerge w:val="continue"/>
            <w:tcBorders>
              <w:left w:val="single" w:color="000000" w:sz="6" w:space="0"/>
            </w:tcBorders>
          </w:tcPr>
          <w:p w14:paraId="17FF2425">
            <w:pPr>
              <w:spacing w:after="0" w:line="240" w:lineRule="auto"/>
              <w:rPr>
                <w:rFonts w:ascii="Times New Roman" w:hAnsi="Times New Roman" w:eastAsia="Calibri" w:cs="Times New Roman"/>
                <w:color w:val="auto"/>
                <w:szCs w:val="28"/>
                <w:lang w:eastAsia="ru-RU"/>
              </w:rPr>
            </w:pPr>
          </w:p>
        </w:tc>
        <w:tc>
          <w:tcPr>
            <w:tcW w:w="0" w:type="auto"/>
            <w:vMerge w:val="continue"/>
          </w:tcPr>
          <w:p w14:paraId="7140291A">
            <w:pPr>
              <w:spacing w:after="0" w:line="240" w:lineRule="auto"/>
              <w:rPr>
                <w:rFonts w:ascii="Times New Roman" w:hAnsi="Times New Roman" w:eastAsia="Calibri" w:cs="Times New Roman"/>
                <w:b/>
                <w:color w:val="auto"/>
                <w:szCs w:val="28"/>
                <w:lang w:eastAsia="ru-RU"/>
              </w:rPr>
            </w:pPr>
          </w:p>
        </w:tc>
        <w:tc>
          <w:tcPr>
            <w:tcW w:w="0" w:type="auto"/>
            <w:tcBorders>
              <w:top w:val="single" w:color="000000" w:sz="6" w:space="0"/>
              <w:right w:val="single" w:color="000000" w:sz="6" w:space="0"/>
            </w:tcBorders>
            <w:tcMar>
              <w:top w:w="30" w:type="dxa"/>
              <w:left w:w="108" w:type="dxa"/>
              <w:bottom w:w="30" w:type="dxa"/>
              <w:right w:w="108" w:type="dxa"/>
            </w:tcMar>
          </w:tcPr>
          <w:p w14:paraId="7C7EDFB3">
            <w:pPr>
              <w:spacing w:after="0" w:line="240" w:lineRule="auto"/>
              <w:rPr>
                <w:rFonts w:ascii="Times New Roman" w:hAnsi="Times New Roman" w:eastAsia="Calibri" w:cs="Times New Roman"/>
                <w:b/>
                <w:color w:val="auto"/>
                <w:szCs w:val="28"/>
                <w:lang w:eastAsia="ru-RU"/>
              </w:rPr>
            </w:pPr>
            <w:r>
              <w:rPr>
                <w:rFonts w:ascii="Times New Roman" w:hAnsi="Times New Roman" w:eastAsia="Calibri" w:cs="Times New Roman"/>
                <w:b/>
                <w:color w:val="auto"/>
                <w:szCs w:val="28"/>
                <w:lang w:eastAsia="ru-RU"/>
              </w:rPr>
              <w:t>Уметь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1C8778EB">
            <w:pPr>
              <w:spacing w:after="0" w:line="240" w:lineRule="auto"/>
              <w:rPr>
                <w:rFonts w:ascii="Times New Roman" w:hAnsi="Times New Roman" w:eastAsia="Calibri" w:cs="Times New Roman"/>
                <w:color w:val="auto"/>
                <w:szCs w:val="28"/>
              </w:rPr>
            </w:pPr>
            <w:r>
              <w:rPr>
                <w:rFonts w:ascii="Times New Roman" w:hAnsi="Times New Roman" w:eastAsia="Calibri" w:cs="Times New Roman"/>
                <w:color w:val="auto"/>
                <w:szCs w:val="28"/>
              </w:rPr>
              <w:t xml:space="preserve">анализировать во взаимосвязи экономические явления, процессы и институты на микроуровне; выявлять проблемы микроэкономического характера при анализе конкретных ситуаций; </w:t>
            </w:r>
          </w:p>
        </w:tc>
      </w:tr>
      <w:tr w14:paraId="021B9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0" w:type="auto"/>
            <w:vMerge w:val="continue"/>
            <w:tcBorders>
              <w:left w:val="single" w:color="000000" w:sz="6" w:space="0"/>
            </w:tcBorders>
          </w:tcPr>
          <w:p w14:paraId="1A54FA2B">
            <w:pPr>
              <w:spacing w:after="0" w:line="240" w:lineRule="auto"/>
              <w:rPr>
                <w:rFonts w:ascii="Times New Roman" w:hAnsi="Times New Roman" w:eastAsia="Calibri" w:cs="Times New Roman"/>
                <w:color w:val="auto"/>
                <w:szCs w:val="28"/>
                <w:lang w:eastAsia="ru-RU"/>
              </w:rPr>
            </w:pPr>
          </w:p>
        </w:tc>
        <w:tc>
          <w:tcPr>
            <w:tcW w:w="0" w:type="auto"/>
            <w:vMerge w:val="continue"/>
          </w:tcPr>
          <w:p w14:paraId="40DC8F85">
            <w:pPr>
              <w:spacing w:after="0" w:line="240" w:lineRule="auto"/>
              <w:rPr>
                <w:rFonts w:ascii="Times New Roman" w:hAnsi="Times New Roman" w:eastAsia="Calibri" w:cs="Times New Roman"/>
                <w:b/>
                <w:color w:val="auto"/>
                <w:szCs w:val="28"/>
                <w:lang w:eastAsia="ru-RU"/>
              </w:rPr>
            </w:pPr>
          </w:p>
        </w:tc>
        <w:tc>
          <w:tcPr>
            <w:tcW w:w="0" w:type="auto"/>
            <w:tcBorders>
              <w:top w:val="single" w:color="000000" w:sz="6" w:space="0"/>
              <w:bottom w:val="single" w:color="000000" w:sz="6" w:space="0"/>
              <w:right w:val="single" w:color="000000" w:sz="6" w:space="0"/>
            </w:tcBorders>
            <w:tcMar>
              <w:top w:w="30" w:type="dxa"/>
              <w:left w:w="108" w:type="dxa"/>
              <w:bottom w:w="30" w:type="dxa"/>
              <w:right w:w="108" w:type="dxa"/>
            </w:tcMar>
          </w:tcPr>
          <w:p w14:paraId="3928E61C">
            <w:pPr>
              <w:spacing w:after="0" w:line="240" w:lineRule="auto"/>
              <w:rPr>
                <w:rFonts w:ascii="Times New Roman" w:hAnsi="Times New Roman" w:eastAsia="Calibri" w:cs="Times New Roman"/>
                <w:b/>
                <w:color w:val="auto"/>
                <w:szCs w:val="28"/>
                <w:lang w:eastAsia="ru-RU"/>
              </w:rPr>
            </w:pPr>
            <w:r>
              <w:rPr>
                <w:rFonts w:ascii="Times New Roman" w:hAnsi="Times New Roman" w:eastAsia="Calibri" w:cs="Times New Roman"/>
                <w:b/>
                <w:color w:val="auto"/>
                <w:szCs w:val="28"/>
                <w:lang w:eastAsia="ru-RU"/>
              </w:rPr>
              <w:t>Владеть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23FCD8DD">
            <w:pPr>
              <w:spacing w:after="0" w:line="240" w:lineRule="auto"/>
              <w:rPr>
                <w:rFonts w:ascii="Times New Roman" w:hAnsi="Times New Roman" w:eastAsia="Calibri" w:cs="Times New Roman"/>
                <w:color w:val="auto"/>
                <w:szCs w:val="28"/>
                <w:lang w:eastAsia="ru-RU"/>
              </w:rPr>
            </w:pPr>
            <w:r>
              <w:rPr>
                <w:rFonts w:ascii="Times New Roman" w:hAnsi="Times New Roman" w:eastAsia="Calibri" w:cs="Times New Roman"/>
                <w:color w:val="auto"/>
                <w:szCs w:val="28"/>
              </w:rPr>
              <w:t>навыками применения современного математического инструментария для решения экономических задач; навыками самостоятельной работы, самоорганизации.</w:t>
            </w:r>
          </w:p>
        </w:tc>
      </w:tr>
    </w:tbl>
    <w:p w14:paraId="6DD3FAF2">
      <w:pPr>
        <w:pStyle w:val="11"/>
        <w:spacing w:line="360" w:lineRule="auto"/>
        <w:jc w:val="both"/>
        <w:rPr>
          <w:rFonts w:ascii="Times New Roman" w:hAnsi="Times New Roman" w:cs="Times New Roman"/>
          <w:color w:val="auto"/>
          <w:sz w:val="28"/>
          <w:szCs w:val="28"/>
        </w:rPr>
      </w:pPr>
    </w:p>
    <w:p w14:paraId="3E048B54">
      <w:pPr>
        <w:spacing w:after="0" w:line="360" w:lineRule="auto"/>
        <w:ind w:firstLine="709"/>
        <w:jc w:val="center"/>
        <w:rPr>
          <w:rFonts w:ascii="Times New Roman" w:hAnsi="Times New Roman" w:cs="Times New Roman"/>
          <w:b/>
          <w:color w:val="auto"/>
          <w:sz w:val="28"/>
          <w:szCs w:val="28"/>
          <w:lang w:eastAsia="ru-RU"/>
        </w:rPr>
      </w:pPr>
      <w:r>
        <w:rPr>
          <w:rFonts w:ascii="Times New Roman" w:hAnsi="Times New Roman" w:cs="Times New Roman"/>
          <w:b/>
          <w:color w:val="auto"/>
          <w:sz w:val="28"/>
          <w:szCs w:val="28"/>
          <w:lang w:eastAsia="ru-RU"/>
        </w:rPr>
        <w:t>профессиональных компетенций</w:t>
      </w:r>
    </w:p>
    <w:tbl>
      <w:tblPr>
        <w:tblStyle w:val="3"/>
        <w:tblW w:w="9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340"/>
        <w:gridCol w:w="1340"/>
        <w:gridCol w:w="1663"/>
        <w:gridCol w:w="1418"/>
        <w:gridCol w:w="938"/>
        <w:gridCol w:w="1340"/>
      </w:tblGrid>
      <w:tr w14:paraId="4B806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339" w:type="dxa"/>
            <w:vAlign w:val="center"/>
          </w:tcPr>
          <w:p w14:paraId="7B6326E9">
            <w:pPr>
              <w:spacing w:after="0" w:line="240" w:lineRule="auto"/>
              <w:ind w:left="-96" w:right="-57"/>
              <w:jc w:val="center"/>
              <w:rPr>
                <w:rFonts w:ascii="Times New Roman" w:hAnsi="Times New Roman" w:cs="Times New Roman"/>
                <w:b/>
                <w:color w:val="auto"/>
                <w:sz w:val="18"/>
                <w:szCs w:val="18"/>
              </w:rPr>
            </w:pPr>
            <w:r>
              <w:rPr>
                <w:rFonts w:ascii="Times New Roman" w:hAnsi="Times New Roman" w:cs="Times New Roman"/>
                <w:b/>
                <w:color w:val="auto"/>
                <w:sz w:val="18"/>
                <w:szCs w:val="18"/>
              </w:rPr>
              <w:t>Задача профессиональной</w:t>
            </w:r>
          </w:p>
          <w:p w14:paraId="6D33DB30">
            <w:pPr>
              <w:spacing w:after="0" w:line="240" w:lineRule="auto"/>
              <w:ind w:left="-96" w:right="-57"/>
              <w:jc w:val="center"/>
              <w:rPr>
                <w:rFonts w:ascii="Times New Roman" w:hAnsi="Times New Roman" w:cs="Times New Roman"/>
                <w:b/>
                <w:color w:val="auto"/>
                <w:sz w:val="18"/>
                <w:szCs w:val="18"/>
              </w:rPr>
            </w:pPr>
            <w:r>
              <w:rPr>
                <w:rFonts w:ascii="Times New Roman" w:hAnsi="Times New Roman" w:cs="Times New Roman"/>
                <w:b/>
                <w:color w:val="auto"/>
                <w:sz w:val="18"/>
                <w:szCs w:val="18"/>
              </w:rPr>
              <w:t>деятельности</w:t>
            </w:r>
          </w:p>
          <w:p w14:paraId="1BD07417">
            <w:pPr>
              <w:spacing w:after="0" w:line="240" w:lineRule="auto"/>
              <w:ind w:left="-96" w:right="-57"/>
              <w:jc w:val="center"/>
              <w:rPr>
                <w:rFonts w:ascii="Times New Roman" w:hAnsi="Times New Roman" w:cs="Times New Roman"/>
                <w:color w:val="auto"/>
                <w:sz w:val="18"/>
                <w:szCs w:val="18"/>
              </w:rPr>
            </w:pPr>
            <w:r>
              <w:rPr>
                <w:rFonts w:ascii="Times New Roman" w:hAnsi="Times New Roman" w:cs="Times New Roman"/>
                <w:b/>
                <w:color w:val="auto"/>
                <w:sz w:val="18"/>
                <w:szCs w:val="18"/>
              </w:rPr>
              <w:t>(трудовые действия)</w:t>
            </w:r>
          </w:p>
        </w:tc>
        <w:tc>
          <w:tcPr>
            <w:tcW w:w="1340" w:type="dxa"/>
            <w:vAlign w:val="center"/>
          </w:tcPr>
          <w:p w14:paraId="3A0642BD">
            <w:pPr>
              <w:spacing w:after="0" w:line="240" w:lineRule="auto"/>
              <w:ind w:left="-96" w:right="-57"/>
              <w:jc w:val="center"/>
              <w:rPr>
                <w:rFonts w:ascii="Times New Roman" w:hAnsi="Times New Roman" w:cs="Times New Roman"/>
                <w:b/>
                <w:color w:val="auto"/>
                <w:sz w:val="18"/>
                <w:szCs w:val="18"/>
              </w:rPr>
            </w:pPr>
            <w:r>
              <w:rPr>
                <w:rFonts w:ascii="Times New Roman" w:hAnsi="Times New Roman" w:cs="Times New Roman"/>
                <w:b/>
                <w:color w:val="auto"/>
                <w:sz w:val="18"/>
                <w:szCs w:val="18"/>
              </w:rPr>
              <w:t>Код и наименование</w:t>
            </w:r>
          </w:p>
          <w:p w14:paraId="041C059A">
            <w:pPr>
              <w:spacing w:after="0" w:line="240" w:lineRule="auto"/>
              <w:ind w:left="-96" w:right="-57"/>
              <w:jc w:val="center"/>
              <w:rPr>
                <w:rFonts w:ascii="Times New Roman" w:hAnsi="Times New Roman" w:cs="Times New Roman"/>
                <w:color w:val="auto"/>
                <w:sz w:val="18"/>
                <w:szCs w:val="18"/>
              </w:rPr>
            </w:pPr>
            <w:r>
              <w:rPr>
                <w:rFonts w:ascii="Times New Roman" w:hAnsi="Times New Roman" w:cs="Times New Roman"/>
                <w:b/>
                <w:color w:val="auto"/>
                <w:sz w:val="18"/>
                <w:szCs w:val="18"/>
              </w:rPr>
              <w:t>компетенции</w:t>
            </w:r>
          </w:p>
        </w:tc>
        <w:tc>
          <w:tcPr>
            <w:tcW w:w="1340" w:type="dxa"/>
            <w:tcBorders>
              <w:top w:val="single" w:color="auto" w:sz="4" w:space="0"/>
              <w:left w:val="single" w:color="auto" w:sz="4" w:space="0"/>
              <w:bottom w:val="single" w:color="auto" w:sz="4" w:space="0"/>
              <w:right w:val="single" w:color="auto" w:sz="4" w:space="0"/>
            </w:tcBorders>
            <w:vAlign w:val="center"/>
          </w:tcPr>
          <w:p w14:paraId="5643ABB6">
            <w:pPr>
              <w:spacing w:after="0" w:line="240" w:lineRule="auto"/>
              <w:ind w:left="-96" w:right="-57"/>
              <w:jc w:val="center"/>
              <w:rPr>
                <w:rFonts w:ascii="Times New Roman" w:hAnsi="Times New Roman" w:cs="Times New Roman"/>
                <w:b/>
                <w:color w:val="auto"/>
                <w:sz w:val="18"/>
                <w:szCs w:val="18"/>
              </w:rPr>
            </w:pPr>
            <w:r>
              <w:rPr>
                <w:rFonts w:ascii="Times New Roman" w:hAnsi="Times New Roman" w:cs="Times New Roman"/>
                <w:b/>
                <w:color w:val="auto"/>
                <w:sz w:val="18"/>
                <w:szCs w:val="18"/>
              </w:rPr>
              <w:t>Код и наименование</w:t>
            </w:r>
          </w:p>
          <w:p w14:paraId="42CB51FD">
            <w:pPr>
              <w:spacing w:after="0" w:line="240" w:lineRule="auto"/>
              <w:ind w:left="-96" w:right="-57"/>
              <w:jc w:val="center"/>
              <w:rPr>
                <w:rFonts w:ascii="Times New Roman" w:hAnsi="Times New Roman" w:cs="Times New Roman"/>
                <w:b/>
                <w:color w:val="auto"/>
                <w:sz w:val="18"/>
                <w:szCs w:val="18"/>
              </w:rPr>
            </w:pPr>
            <w:r>
              <w:rPr>
                <w:rFonts w:ascii="Times New Roman" w:hAnsi="Times New Roman" w:cs="Times New Roman"/>
                <w:b/>
                <w:color w:val="auto"/>
                <w:sz w:val="18"/>
                <w:szCs w:val="18"/>
              </w:rPr>
              <w:t>индикатора достижения</w:t>
            </w:r>
          </w:p>
          <w:p w14:paraId="604EA2F5">
            <w:pPr>
              <w:autoSpaceDE w:val="0"/>
              <w:autoSpaceDN w:val="0"/>
              <w:adjustRightInd w:val="0"/>
              <w:spacing w:after="0" w:line="240" w:lineRule="auto"/>
              <w:ind w:left="-96" w:right="-57"/>
              <w:jc w:val="center"/>
              <w:rPr>
                <w:rFonts w:ascii="Times New Roman" w:hAnsi="Times New Roman" w:cs="Times New Roman"/>
                <w:color w:val="auto"/>
                <w:sz w:val="18"/>
                <w:szCs w:val="18"/>
              </w:rPr>
            </w:pPr>
            <w:r>
              <w:rPr>
                <w:rFonts w:ascii="Times New Roman" w:hAnsi="Times New Roman" w:cs="Times New Roman"/>
                <w:b/>
                <w:color w:val="auto"/>
                <w:sz w:val="18"/>
                <w:szCs w:val="18"/>
              </w:rPr>
              <w:t>компе</w:t>
            </w:r>
            <w:r>
              <w:rPr>
                <w:rFonts w:ascii="Times New Roman" w:hAnsi="Times New Roman" w:cs="Times New Roman"/>
                <w:b/>
                <w:color w:val="auto"/>
                <w:sz w:val="18"/>
                <w:szCs w:val="18"/>
              </w:rPr>
              <w:softHyphen/>
            </w:r>
            <w:r>
              <w:rPr>
                <w:rFonts w:ascii="Times New Roman" w:hAnsi="Times New Roman" w:cs="Times New Roman"/>
                <w:b/>
                <w:color w:val="auto"/>
                <w:sz w:val="18"/>
                <w:szCs w:val="18"/>
              </w:rPr>
              <w:t>тенции</w:t>
            </w:r>
          </w:p>
        </w:tc>
        <w:tc>
          <w:tcPr>
            <w:tcW w:w="1663" w:type="dxa"/>
            <w:vAlign w:val="center"/>
          </w:tcPr>
          <w:p w14:paraId="33535CC1">
            <w:pPr>
              <w:spacing w:after="0" w:line="240" w:lineRule="auto"/>
              <w:ind w:left="-96" w:right="-57"/>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Планируемые результаты обучения</w:t>
            </w:r>
          </w:p>
          <w:p w14:paraId="729D0746">
            <w:pPr>
              <w:spacing w:after="0" w:line="240" w:lineRule="auto"/>
              <w:ind w:left="-96" w:right="-57"/>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по дисциплине (ЗУН)</w:t>
            </w:r>
          </w:p>
        </w:tc>
        <w:tc>
          <w:tcPr>
            <w:tcW w:w="1418" w:type="dxa"/>
            <w:vAlign w:val="center"/>
          </w:tcPr>
          <w:p w14:paraId="197B7D43">
            <w:pPr>
              <w:spacing w:after="0" w:line="240" w:lineRule="auto"/>
              <w:ind w:left="-96" w:right="-57"/>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Основание</w:t>
            </w:r>
          </w:p>
          <w:p w14:paraId="16880656">
            <w:pPr>
              <w:spacing w:after="0" w:line="240" w:lineRule="auto"/>
              <w:ind w:left="-96" w:right="-57"/>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(профессиональные стандарты/</w:t>
            </w:r>
          </w:p>
          <w:p w14:paraId="61DAE1E5">
            <w:pPr>
              <w:spacing w:after="0" w:line="240" w:lineRule="auto"/>
              <w:ind w:left="-96" w:right="-57"/>
              <w:jc w:val="center"/>
              <w:rPr>
                <w:rFonts w:ascii="Times New Roman" w:hAnsi="Times New Roman" w:cs="Times New Roman"/>
                <w:color w:val="auto"/>
                <w:sz w:val="18"/>
                <w:szCs w:val="18"/>
              </w:rPr>
            </w:pPr>
            <w:r>
              <w:rPr>
                <w:rFonts w:ascii="Times New Roman" w:hAnsi="Times New Roman" w:cs="Times New Roman"/>
                <w:b/>
                <w:bCs/>
                <w:color w:val="auto"/>
                <w:sz w:val="18"/>
                <w:szCs w:val="18"/>
              </w:rPr>
              <w:t>анализ опыта)</w:t>
            </w:r>
          </w:p>
        </w:tc>
        <w:tc>
          <w:tcPr>
            <w:tcW w:w="938" w:type="dxa"/>
            <w:vAlign w:val="center"/>
          </w:tcPr>
          <w:p w14:paraId="1E293F48">
            <w:pPr>
              <w:spacing w:after="0" w:line="240" w:lineRule="auto"/>
              <w:ind w:left="-96" w:right="-57"/>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Уровень квалифи-кации</w:t>
            </w:r>
          </w:p>
        </w:tc>
        <w:tc>
          <w:tcPr>
            <w:tcW w:w="1340" w:type="dxa"/>
            <w:vAlign w:val="center"/>
          </w:tcPr>
          <w:p w14:paraId="51BB81BC">
            <w:pPr>
              <w:spacing w:after="0" w:line="240" w:lineRule="auto"/>
              <w:ind w:left="-96" w:right="-57"/>
              <w:jc w:val="center"/>
              <w:rPr>
                <w:rFonts w:ascii="Times New Roman" w:hAnsi="Times New Roman" w:cs="Times New Roman"/>
                <w:b/>
                <w:bCs/>
                <w:color w:val="auto"/>
                <w:sz w:val="18"/>
                <w:szCs w:val="18"/>
              </w:rPr>
            </w:pPr>
            <w:r>
              <w:rPr>
                <w:rFonts w:ascii="Times New Roman" w:hAnsi="Times New Roman" w:cs="Times New Roman"/>
                <w:b/>
                <w:bCs/>
                <w:color w:val="auto"/>
                <w:sz w:val="18"/>
                <w:szCs w:val="18"/>
              </w:rPr>
              <w:t>ОТФ</w:t>
            </w:r>
          </w:p>
        </w:tc>
      </w:tr>
      <w:tr w14:paraId="63EA4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339" w:type="dxa"/>
          </w:tcPr>
          <w:p w14:paraId="166E9B69">
            <w:pPr>
              <w:spacing w:after="0" w:line="240" w:lineRule="auto"/>
              <w:ind w:left="-96" w:right="-57"/>
              <w:rPr>
                <w:rFonts w:ascii="Times New Roman" w:hAnsi="Times New Roman" w:cs="Times New Roman"/>
                <w:color w:val="auto"/>
                <w:sz w:val="18"/>
                <w:szCs w:val="18"/>
              </w:rPr>
            </w:pPr>
            <w:r>
              <w:rPr>
                <w:rFonts w:ascii="Times New Roman" w:hAnsi="Times New Roman" w:cs="Times New Roman"/>
                <w:color w:val="auto"/>
                <w:sz w:val="18"/>
                <w:szCs w:val="18"/>
              </w:rPr>
              <w:t>Стратегическое управление ключевыми экономическими показателями и бизнес-процессами</w:t>
            </w:r>
          </w:p>
          <w:p w14:paraId="466C6486">
            <w:pPr>
              <w:spacing w:after="0" w:line="240" w:lineRule="auto"/>
              <w:ind w:left="-96" w:right="-57"/>
              <w:rPr>
                <w:rFonts w:ascii="Times New Roman" w:hAnsi="Times New Roman" w:cs="Times New Roman"/>
                <w:bCs/>
                <w:color w:val="auto"/>
                <w:sz w:val="18"/>
                <w:szCs w:val="18"/>
                <w:lang w:eastAsia="ru-RU"/>
              </w:rPr>
            </w:pPr>
            <w:r>
              <w:rPr>
                <w:rFonts w:ascii="Times New Roman" w:hAnsi="Times New Roman" w:cs="Times New Roman"/>
                <w:color w:val="auto"/>
                <w:sz w:val="18"/>
                <w:szCs w:val="18"/>
              </w:rPr>
              <w:t>B/02.7</w:t>
            </w:r>
          </w:p>
        </w:tc>
        <w:tc>
          <w:tcPr>
            <w:tcW w:w="1340" w:type="dxa"/>
          </w:tcPr>
          <w:p w14:paraId="07EEFF9F">
            <w:pPr>
              <w:spacing w:after="0" w:line="240" w:lineRule="auto"/>
              <w:ind w:left="-96" w:right="-57"/>
              <w:rPr>
                <w:rFonts w:ascii="Times New Roman" w:hAnsi="Times New Roman" w:cs="Times New Roman"/>
                <w:bCs/>
                <w:color w:val="auto"/>
                <w:sz w:val="18"/>
                <w:szCs w:val="18"/>
              </w:rPr>
            </w:pPr>
            <w:r>
              <w:rPr>
                <w:rFonts w:ascii="Times New Roman" w:hAnsi="Times New Roman" w:cs="Times New Roman"/>
                <w:bCs/>
                <w:color w:val="auto"/>
                <w:sz w:val="18"/>
                <w:szCs w:val="18"/>
              </w:rPr>
              <w:t>ПК-3</w:t>
            </w:r>
          </w:p>
          <w:p w14:paraId="161957AE">
            <w:pPr>
              <w:spacing w:after="0" w:line="240" w:lineRule="auto"/>
              <w:ind w:left="-96" w:right="-57"/>
              <w:rPr>
                <w:rFonts w:ascii="Times New Roman" w:hAnsi="Times New Roman" w:cs="Times New Roman"/>
                <w:bCs/>
                <w:color w:val="auto"/>
                <w:sz w:val="18"/>
                <w:szCs w:val="18"/>
              </w:rPr>
            </w:pPr>
            <w:r>
              <w:rPr>
                <w:rFonts w:ascii="Times New Roman" w:hAnsi="Times New Roman" w:cs="Times New Roman"/>
                <w:bCs/>
                <w:color w:val="auto"/>
                <w:sz w:val="18"/>
                <w:szCs w:val="18"/>
              </w:rPr>
              <w:t>Способен</w:t>
            </w:r>
          </w:p>
          <w:p w14:paraId="1D82B7C6">
            <w:pPr>
              <w:spacing w:after="0" w:line="240" w:lineRule="auto"/>
              <w:ind w:left="-96" w:right="-57"/>
              <w:rPr>
                <w:rFonts w:ascii="Times New Roman" w:hAnsi="Times New Roman" w:cs="Times New Roman"/>
                <w:bCs/>
                <w:color w:val="auto"/>
                <w:sz w:val="18"/>
                <w:szCs w:val="18"/>
              </w:rPr>
            </w:pPr>
            <w:r>
              <w:rPr>
                <w:rFonts w:ascii="Times New Roman" w:hAnsi="Times New Roman" w:cs="Times New Roman"/>
                <w:bCs/>
                <w:color w:val="auto"/>
                <w:sz w:val="18"/>
                <w:szCs w:val="18"/>
              </w:rPr>
              <w:t>разрабатывать</w:t>
            </w:r>
          </w:p>
          <w:p w14:paraId="4AA6B26D">
            <w:pPr>
              <w:spacing w:after="0" w:line="240" w:lineRule="auto"/>
              <w:ind w:left="-96" w:right="-57"/>
              <w:rPr>
                <w:rFonts w:ascii="Times New Roman" w:hAnsi="Times New Roman" w:cs="Times New Roman"/>
                <w:bCs/>
                <w:color w:val="auto"/>
                <w:sz w:val="18"/>
                <w:szCs w:val="18"/>
              </w:rPr>
            </w:pPr>
            <w:r>
              <w:rPr>
                <w:rFonts w:ascii="Times New Roman" w:hAnsi="Times New Roman" w:cs="Times New Roman"/>
                <w:bCs/>
                <w:color w:val="auto"/>
                <w:sz w:val="18"/>
                <w:szCs w:val="18"/>
              </w:rPr>
              <w:t>проектные решения и</w:t>
            </w:r>
          </w:p>
          <w:p w14:paraId="5D149FBA">
            <w:pPr>
              <w:spacing w:after="0" w:line="240" w:lineRule="auto"/>
              <w:ind w:left="-96" w:right="-57"/>
              <w:rPr>
                <w:rFonts w:ascii="Times New Roman" w:hAnsi="Times New Roman" w:cs="Times New Roman"/>
                <w:bCs/>
                <w:color w:val="auto"/>
                <w:sz w:val="18"/>
                <w:szCs w:val="18"/>
              </w:rPr>
            </w:pPr>
            <w:r>
              <w:rPr>
                <w:rFonts w:ascii="Times New Roman" w:hAnsi="Times New Roman" w:cs="Times New Roman"/>
                <w:bCs/>
                <w:color w:val="auto"/>
                <w:sz w:val="18"/>
                <w:szCs w:val="18"/>
              </w:rPr>
              <w:t>оценивать</w:t>
            </w:r>
          </w:p>
          <w:p w14:paraId="36A6C0AE">
            <w:pPr>
              <w:spacing w:after="0" w:line="240" w:lineRule="auto"/>
              <w:ind w:left="-96" w:right="-57"/>
              <w:rPr>
                <w:rFonts w:ascii="Times New Roman" w:hAnsi="Times New Roman" w:cs="Times New Roman"/>
                <w:bCs/>
                <w:color w:val="auto"/>
                <w:sz w:val="18"/>
                <w:szCs w:val="18"/>
              </w:rPr>
            </w:pPr>
            <w:r>
              <w:rPr>
                <w:rFonts w:ascii="Times New Roman" w:hAnsi="Times New Roman" w:cs="Times New Roman"/>
                <w:bCs/>
                <w:color w:val="auto"/>
                <w:sz w:val="18"/>
                <w:szCs w:val="18"/>
              </w:rPr>
              <w:t>эффективность</w:t>
            </w:r>
          </w:p>
          <w:p w14:paraId="57389BFE">
            <w:pPr>
              <w:spacing w:after="0" w:line="240" w:lineRule="auto"/>
              <w:ind w:left="-96" w:right="-57"/>
              <w:rPr>
                <w:rFonts w:ascii="Times New Roman" w:hAnsi="Times New Roman" w:eastAsia="Times New Roman" w:cs="Times New Roman"/>
                <w:b/>
                <w:bCs/>
                <w:color w:val="auto"/>
                <w:sz w:val="18"/>
                <w:szCs w:val="18"/>
                <w:lang w:eastAsia="ru-RU"/>
              </w:rPr>
            </w:pPr>
            <w:r>
              <w:rPr>
                <w:rFonts w:ascii="Times New Roman" w:hAnsi="Times New Roman" w:cs="Times New Roman"/>
                <w:bCs/>
                <w:color w:val="auto"/>
                <w:sz w:val="18"/>
                <w:szCs w:val="18"/>
              </w:rPr>
              <w:t>проектов;</w:t>
            </w:r>
          </w:p>
        </w:tc>
        <w:tc>
          <w:tcPr>
            <w:tcW w:w="1340" w:type="dxa"/>
          </w:tcPr>
          <w:p w14:paraId="06D10D50">
            <w:pPr>
              <w:spacing w:after="0" w:line="240" w:lineRule="auto"/>
              <w:ind w:left="-96" w:right="-57"/>
              <w:rPr>
                <w:rFonts w:ascii="Times New Roman" w:hAnsi="Times New Roman" w:cs="Times New Roman"/>
                <w:bCs/>
                <w:color w:val="auto"/>
                <w:sz w:val="18"/>
                <w:szCs w:val="18"/>
              </w:rPr>
            </w:pPr>
            <w:r>
              <w:rPr>
                <w:rFonts w:ascii="Times New Roman" w:hAnsi="Times New Roman" w:cs="Times New Roman"/>
                <w:b/>
                <w:color w:val="auto"/>
                <w:sz w:val="18"/>
                <w:szCs w:val="18"/>
              </w:rPr>
              <w:t>ИД-2</w:t>
            </w:r>
            <w:r>
              <w:rPr>
                <w:rFonts w:ascii="Times New Roman" w:hAnsi="Times New Roman" w:cs="Times New Roman"/>
                <w:b/>
                <w:color w:val="auto"/>
                <w:sz w:val="18"/>
                <w:szCs w:val="18"/>
                <w:vertAlign w:val="subscript"/>
              </w:rPr>
              <w:t xml:space="preserve">ПК-3 </w:t>
            </w:r>
            <w:r>
              <w:rPr>
                <w:rFonts w:ascii="Times New Roman" w:hAnsi="Times New Roman" w:cs="Times New Roman"/>
                <w:color w:val="auto"/>
                <w:sz w:val="18"/>
                <w:szCs w:val="18"/>
              </w:rPr>
              <w:t>Применяет методы управления ключевыми экономическими показателями и бизнес-процессами</w:t>
            </w:r>
          </w:p>
        </w:tc>
        <w:tc>
          <w:tcPr>
            <w:tcW w:w="1663" w:type="dxa"/>
          </w:tcPr>
          <w:p w14:paraId="18F86CE2">
            <w:pPr>
              <w:spacing w:after="0" w:line="240" w:lineRule="auto"/>
              <w:ind w:left="-96" w:right="-57"/>
              <w:rPr>
                <w:rFonts w:ascii="Times New Roman" w:hAnsi="Times New Roman" w:cs="Times New Roman"/>
                <w:color w:val="auto"/>
                <w:sz w:val="18"/>
                <w:szCs w:val="18"/>
              </w:rPr>
            </w:pPr>
            <w:r>
              <w:rPr>
                <w:rFonts w:ascii="Times New Roman" w:hAnsi="Times New Roman" w:cs="Times New Roman"/>
                <w:b/>
                <w:bCs/>
                <w:color w:val="auto"/>
                <w:sz w:val="18"/>
                <w:szCs w:val="18"/>
              </w:rPr>
              <w:t xml:space="preserve">Знать: </w:t>
            </w:r>
            <w:r>
              <w:rPr>
                <w:rFonts w:ascii="Times New Roman" w:hAnsi="Times New Roman" w:cs="Times New Roman"/>
                <w:color w:val="auto"/>
                <w:sz w:val="18"/>
                <w:szCs w:val="18"/>
              </w:rPr>
              <w:t>отечественный и зарубежный опыт рациональной организации экономической деятельности организации в условиях рыночной экономики;</w:t>
            </w:r>
          </w:p>
          <w:p w14:paraId="193BDEFC">
            <w:pPr>
              <w:spacing w:after="0" w:line="240" w:lineRule="auto"/>
              <w:ind w:left="-96" w:right="-57"/>
              <w:rPr>
                <w:rFonts w:ascii="Times New Roman" w:hAnsi="Times New Roman" w:cs="Times New Roman"/>
                <w:b/>
                <w:bCs/>
                <w:color w:val="auto"/>
                <w:sz w:val="18"/>
                <w:szCs w:val="18"/>
              </w:rPr>
            </w:pPr>
            <w:r>
              <w:rPr>
                <w:rFonts w:ascii="Times New Roman" w:hAnsi="Times New Roman" w:cs="Times New Roman"/>
                <w:b/>
                <w:bCs/>
                <w:color w:val="auto"/>
                <w:sz w:val="18"/>
                <w:szCs w:val="18"/>
              </w:rPr>
              <w:t>Уметь:</w:t>
            </w:r>
            <w:r>
              <w:rPr>
                <w:rFonts w:ascii="Times New Roman" w:hAnsi="Times New Roman" w:cs="Times New Roman"/>
                <w:color w:val="auto"/>
                <w:sz w:val="18"/>
                <w:szCs w:val="18"/>
              </w:rPr>
              <w:t xml:space="preserve"> оставлять аналитические материалы для оценки мероприятий в области экономической политики и принятия стратегических решений;</w:t>
            </w:r>
          </w:p>
          <w:p w14:paraId="083572E1">
            <w:pPr>
              <w:spacing w:after="0" w:line="240" w:lineRule="auto"/>
              <w:ind w:left="-96" w:right="-57"/>
              <w:rPr>
                <w:rFonts w:ascii="Times New Roman" w:hAnsi="Times New Roman" w:cs="Times New Roman"/>
                <w:bCs/>
                <w:color w:val="auto"/>
                <w:sz w:val="18"/>
                <w:szCs w:val="18"/>
              </w:rPr>
            </w:pPr>
            <w:r>
              <w:rPr>
                <w:rFonts w:ascii="Times New Roman" w:hAnsi="Times New Roman" w:cs="Times New Roman"/>
                <w:b/>
                <w:bCs/>
                <w:color w:val="auto"/>
                <w:sz w:val="18"/>
                <w:szCs w:val="18"/>
              </w:rPr>
              <w:t xml:space="preserve">Владеть: </w:t>
            </w:r>
            <w:r>
              <w:rPr>
                <w:rFonts w:ascii="Times New Roman" w:hAnsi="Times New Roman" w:cs="Times New Roman"/>
                <w:color w:val="auto"/>
                <w:sz w:val="18"/>
                <w:szCs w:val="18"/>
              </w:rPr>
              <w:t>навыками прогнозирования динамики основных финансово-экономических показателей деятельности организации.</w:t>
            </w:r>
          </w:p>
        </w:tc>
        <w:tc>
          <w:tcPr>
            <w:tcW w:w="1418" w:type="dxa"/>
          </w:tcPr>
          <w:p w14:paraId="515D4526">
            <w:pPr>
              <w:spacing w:after="0" w:line="240" w:lineRule="auto"/>
              <w:ind w:left="-96" w:right="-57"/>
              <w:jc w:val="center"/>
              <w:rPr>
                <w:rFonts w:ascii="Times New Roman" w:hAnsi="Times New Roman" w:eastAsia="Calibri" w:cs="Times New Roman"/>
                <w:bCs/>
                <w:color w:val="auto"/>
                <w:sz w:val="18"/>
                <w:szCs w:val="18"/>
              </w:rPr>
            </w:pPr>
            <w:r>
              <w:rPr>
                <w:rFonts w:ascii="Times New Roman" w:hAnsi="Times New Roman" w:eastAsia="Calibri" w:cs="Times New Roman"/>
                <w:bCs/>
                <w:color w:val="auto"/>
                <w:sz w:val="18"/>
                <w:szCs w:val="18"/>
              </w:rPr>
              <w:t>Проф. стандарт:</w:t>
            </w:r>
          </w:p>
          <w:p w14:paraId="2106BC74">
            <w:pPr>
              <w:spacing w:after="0" w:line="240" w:lineRule="auto"/>
              <w:ind w:left="-96" w:right="-57"/>
              <w:jc w:val="center"/>
              <w:rPr>
                <w:rFonts w:ascii="Times New Roman" w:hAnsi="Times New Roman" w:eastAsia="Calibri" w:cs="Times New Roman"/>
                <w:bCs/>
                <w:color w:val="auto"/>
                <w:sz w:val="18"/>
                <w:szCs w:val="18"/>
              </w:rPr>
            </w:pPr>
            <w:r>
              <w:rPr>
                <w:rFonts w:ascii="Times New Roman" w:hAnsi="Times New Roman" w:eastAsia="Calibri" w:cs="Times New Roman"/>
                <w:bCs/>
                <w:color w:val="auto"/>
                <w:sz w:val="18"/>
                <w:szCs w:val="18"/>
              </w:rPr>
              <w:t>«Экономист предприятия»</w:t>
            </w:r>
          </w:p>
          <w:p w14:paraId="5F17E4CB">
            <w:pPr>
              <w:spacing w:after="0" w:line="240" w:lineRule="auto"/>
              <w:ind w:left="-96" w:right="-57"/>
              <w:jc w:val="center"/>
              <w:rPr>
                <w:rFonts w:ascii="Times New Roman" w:hAnsi="Times New Roman" w:cs="Times New Roman"/>
                <w:bCs/>
                <w:color w:val="auto"/>
                <w:sz w:val="18"/>
                <w:szCs w:val="18"/>
              </w:rPr>
            </w:pPr>
            <w:r>
              <w:rPr>
                <w:rFonts w:ascii="Times New Roman" w:hAnsi="Times New Roman" w:eastAsia="Calibri" w:cs="Times New Roman"/>
                <w:bCs/>
                <w:color w:val="auto"/>
                <w:sz w:val="18"/>
                <w:szCs w:val="18"/>
              </w:rPr>
              <w:t>08.043</w:t>
            </w:r>
          </w:p>
        </w:tc>
        <w:tc>
          <w:tcPr>
            <w:tcW w:w="938" w:type="dxa"/>
          </w:tcPr>
          <w:p w14:paraId="185604F8">
            <w:pPr>
              <w:spacing w:after="0" w:line="240" w:lineRule="auto"/>
              <w:ind w:left="-96" w:right="-57"/>
              <w:jc w:val="center"/>
              <w:rPr>
                <w:rFonts w:ascii="Times New Roman" w:hAnsi="Times New Roman" w:cs="Times New Roman"/>
                <w:bCs/>
                <w:color w:val="auto"/>
                <w:sz w:val="18"/>
                <w:szCs w:val="18"/>
              </w:rPr>
            </w:pPr>
            <w:r>
              <w:rPr>
                <w:rFonts w:ascii="Times New Roman" w:hAnsi="Times New Roman" w:cs="Times New Roman"/>
                <w:color w:val="auto"/>
                <w:sz w:val="18"/>
                <w:szCs w:val="18"/>
              </w:rPr>
              <w:t>7</w:t>
            </w:r>
          </w:p>
        </w:tc>
        <w:tc>
          <w:tcPr>
            <w:tcW w:w="1340" w:type="dxa"/>
          </w:tcPr>
          <w:p w14:paraId="207B3FDE">
            <w:pPr>
              <w:spacing w:after="0" w:line="240" w:lineRule="auto"/>
              <w:ind w:left="-96" w:right="-57"/>
              <w:rPr>
                <w:rFonts w:ascii="Times New Roman" w:hAnsi="Times New Roman" w:cs="Times New Roman"/>
                <w:color w:val="auto"/>
                <w:sz w:val="18"/>
                <w:szCs w:val="18"/>
              </w:rPr>
            </w:pPr>
            <w:r>
              <w:rPr>
                <w:rFonts w:ascii="Times New Roman" w:hAnsi="Times New Roman" w:cs="Times New Roman"/>
                <w:color w:val="auto"/>
                <w:sz w:val="18"/>
                <w:szCs w:val="18"/>
              </w:rPr>
              <w:t>Планирование и прогнозиро-вание экономической деятельности организации</w:t>
            </w:r>
          </w:p>
          <w:p w14:paraId="2CB2EDD4">
            <w:pPr>
              <w:spacing w:after="0" w:line="240" w:lineRule="auto"/>
              <w:ind w:left="-96" w:right="-57"/>
              <w:rPr>
                <w:rFonts w:ascii="Times New Roman" w:hAnsi="Times New Roman" w:cs="Times New Roman"/>
                <w:bCs/>
                <w:color w:val="auto"/>
                <w:sz w:val="18"/>
                <w:szCs w:val="18"/>
              </w:rPr>
            </w:pPr>
          </w:p>
        </w:tc>
      </w:tr>
    </w:tbl>
    <w:p w14:paraId="6D124B2E">
      <w:pPr>
        <w:pStyle w:val="11"/>
        <w:spacing w:line="360" w:lineRule="auto"/>
        <w:ind w:firstLine="709"/>
        <w:jc w:val="both"/>
        <w:rPr>
          <w:rFonts w:ascii="Times New Roman" w:hAnsi="Times New Roman" w:cs="Times New Roman"/>
          <w:color w:val="auto"/>
          <w:sz w:val="28"/>
          <w:szCs w:val="28"/>
        </w:rPr>
      </w:pPr>
    </w:p>
    <w:p w14:paraId="70EDEBFD">
      <w:pPr>
        <w:pStyle w:val="32"/>
        <w:shd w:val="clear" w:color="auto" w:fill="auto"/>
        <w:spacing w:after="0" w:line="240" w:lineRule="auto"/>
        <w:ind w:firstLine="709"/>
        <w:jc w:val="both"/>
        <w:rPr>
          <w:b/>
          <w:color w:val="auto"/>
        </w:rPr>
      </w:pPr>
      <w:r>
        <w:rPr>
          <w:b/>
          <w:color w:val="auto"/>
        </w:rPr>
        <w:t>5. Краткое содержание дисциплины</w:t>
      </w:r>
    </w:p>
    <w:p w14:paraId="53032E16">
      <w:pPr>
        <w:pStyle w:val="32"/>
        <w:shd w:val="clear" w:color="auto" w:fill="auto"/>
        <w:spacing w:after="0" w:line="240" w:lineRule="auto"/>
        <w:ind w:firstLine="709"/>
        <w:jc w:val="both"/>
        <w:rPr>
          <w:color w:val="auto"/>
        </w:rPr>
      </w:pPr>
      <w:r>
        <w:rPr>
          <w:color w:val="auto"/>
        </w:rPr>
        <w:t>Раздел 1. Характеристики отраслевых структур</w:t>
      </w:r>
    </w:p>
    <w:p w14:paraId="17715251">
      <w:pPr>
        <w:pStyle w:val="32"/>
        <w:spacing w:after="0" w:line="240" w:lineRule="auto"/>
        <w:ind w:firstLine="709"/>
        <w:jc w:val="both"/>
        <w:rPr>
          <w:color w:val="auto"/>
        </w:rPr>
      </w:pPr>
      <w:r>
        <w:rPr>
          <w:color w:val="auto"/>
        </w:rPr>
        <w:t>Тема 1. Введение. Понятие отрасли</w:t>
      </w:r>
    </w:p>
    <w:p w14:paraId="1BC66EB8">
      <w:pPr>
        <w:pStyle w:val="32"/>
        <w:spacing w:after="0" w:line="240" w:lineRule="auto"/>
        <w:ind w:firstLine="709"/>
        <w:jc w:val="both"/>
        <w:rPr>
          <w:color w:val="auto"/>
        </w:rPr>
      </w:pPr>
      <w:r>
        <w:rPr>
          <w:color w:val="auto"/>
        </w:rPr>
        <w:t>Тема 2. Структура отрасли.</w:t>
      </w:r>
    </w:p>
    <w:p w14:paraId="471A768D">
      <w:pPr>
        <w:pStyle w:val="32"/>
        <w:spacing w:after="0" w:line="240" w:lineRule="auto"/>
        <w:ind w:firstLine="709"/>
        <w:jc w:val="both"/>
        <w:rPr>
          <w:color w:val="auto"/>
        </w:rPr>
      </w:pPr>
      <w:r>
        <w:rPr>
          <w:color w:val="auto"/>
        </w:rPr>
        <w:t xml:space="preserve">Тема 3. Концентрация в отрасли. </w:t>
      </w:r>
    </w:p>
    <w:p w14:paraId="7D2E3EBD">
      <w:pPr>
        <w:pStyle w:val="32"/>
        <w:spacing w:after="0" w:line="240" w:lineRule="auto"/>
        <w:ind w:firstLine="709"/>
        <w:jc w:val="both"/>
        <w:rPr>
          <w:color w:val="auto"/>
        </w:rPr>
      </w:pPr>
      <w:r>
        <w:rPr>
          <w:color w:val="auto"/>
        </w:rPr>
        <w:t>Тема 4. Дифференциация продукта.</w:t>
      </w:r>
    </w:p>
    <w:p w14:paraId="4C1B1D76">
      <w:pPr>
        <w:pStyle w:val="32"/>
        <w:spacing w:after="0" w:line="240" w:lineRule="auto"/>
        <w:ind w:firstLine="709"/>
        <w:jc w:val="both"/>
        <w:rPr>
          <w:color w:val="auto"/>
        </w:rPr>
      </w:pPr>
      <w:r>
        <w:rPr>
          <w:color w:val="auto"/>
        </w:rPr>
        <w:t xml:space="preserve">Тема 5. Барьеры входа на рынок и выхода с рынка. </w:t>
      </w:r>
    </w:p>
    <w:p w14:paraId="30294C2C">
      <w:pPr>
        <w:pStyle w:val="32"/>
        <w:spacing w:after="0" w:line="240" w:lineRule="auto"/>
        <w:ind w:firstLine="709"/>
        <w:jc w:val="both"/>
        <w:rPr>
          <w:color w:val="auto"/>
        </w:rPr>
      </w:pPr>
      <w:r>
        <w:rPr>
          <w:color w:val="auto"/>
        </w:rPr>
        <w:t>Тема 6. Рыночная власть.</w:t>
      </w:r>
    </w:p>
    <w:p w14:paraId="58076F88">
      <w:pPr>
        <w:pStyle w:val="32"/>
        <w:shd w:val="clear" w:color="auto" w:fill="auto"/>
        <w:spacing w:after="0" w:line="240" w:lineRule="auto"/>
        <w:ind w:firstLine="709"/>
        <w:jc w:val="both"/>
        <w:rPr>
          <w:color w:val="auto"/>
        </w:rPr>
      </w:pPr>
      <w:r>
        <w:rPr>
          <w:color w:val="auto"/>
        </w:rPr>
        <w:t>Тема 7. Интеграционные процессы на отраслевом рынке.</w:t>
      </w:r>
    </w:p>
    <w:p w14:paraId="78CBA89F">
      <w:pPr>
        <w:pStyle w:val="32"/>
        <w:shd w:val="clear" w:color="auto" w:fill="auto"/>
        <w:spacing w:after="0" w:line="240" w:lineRule="auto"/>
        <w:ind w:firstLine="709"/>
        <w:jc w:val="both"/>
        <w:rPr>
          <w:bCs/>
          <w:color w:val="auto"/>
        </w:rPr>
      </w:pPr>
      <w:r>
        <w:rPr>
          <w:color w:val="auto"/>
          <w:lang w:eastAsia="ru-RU"/>
        </w:rPr>
        <w:t>Раздел 2.</w:t>
      </w:r>
      <w:r>
        <w:rPr>
          <w:bCs/>
          <w:color w:val="auto"/>
        </w:rPr>
        <w:t xml:space="preserve"> Взаимодействие субъектов рынка в рамках отраслевых структур</w:t>
      </w:r>
    </w:p>
    <w:p w14:paraId="1F9E7D33">
      <w:pPr>
        <w:pStyle w:val="32"/>
        <w:spacing w:after="0" w:line="240" w:lineRule="auto"/>
        <w:ind w:firstLine="709"/>
        <w:jc w:val="both"/>
        <w:rPr>
          <w:color w:val="auto"/>
        </w:rPr>
      </w:pPr>
      <w:r>
        <w:rPr>
          <w:color w:val="auto"/>
        </w:rPr>
        <w:t xml:space="preserve">Тема 8. Стратегическое взаимодействие крупных фирм на рынке. </w:t>
      </w:r>
    </w:p>
    <w:p w14:paraId="4191AD2A">
      <w:pPr>
        <w:pStyle w:val="32"/>
        <w:spacing w:after="0" w:line="240" w:lineRule="auto"/>
        <w:ind w:firstLine="709"/>
        <w:jc w:val="both"/>
        <w:rPr>
          <w:color w:val="auto"/>
        </w:rPr>
      </w:pPr>
      <w:r>
        <w:rPr>
          <w:color w:val="auto"/>
        </w:rPr>
        <w:t>Тема 9. Ценовое лидерство доминирующей фирмы.</w:t>
      </w:r>
    </w:p>
    <w:p w14:paraId="678046DD">
      <w:pPr>
        <w:pStyle w:val="32"/>
        <w:spacing w:after="0" w:line="240" w:lineRule="auto"/>
        <w:ind w:firstLine="709"/>
        <w:jc w:val="both"/>
        <w:rPr>
          <w:color w:val="auto"/>
        </w:rPr>
      </w:pPr>
      <w:r>
        <w:rPr>
          <w:color w:val="auto"/>
        </w:rPr>
        <w:t>Тема 10. Ценовая дискриминация.</w:t>
      </w:r>
    </w:p>
    <w:p w14:paraId="6A6C91EA">
      <w:pPr>
        <w:pStyle w:val="32"/>
        <w:shd w:val="clear" w:color="auto" w:fill="auto"/>
        <w:spacing w:after="0" w:line="240" w:lineRule="auto"/>
        <w:ind w:firstLine="709"/>
        <w:jc w:val="both"/>
        <w:rPr>
          <w:color w:val="auto"/>
        </w:rPr>
      </w:pPr>
      <w:r>
        <w:rPr>
          <w:color w:val="auto"/>
        </w:rPr>
        <w:t>Тема 11. Регулирование отраслевых рынков</w:t>
      </w:r>
    </w:p>
    <w:p w14:paraId="56CB8097">
      <w:pPr>
        <w:pStyle w:val="11"/>
        <w:ind w:firstLine="709"/>
        <w:jc w:val="both"/>
        <w:rPr>
          <w:rFonts w:ascii="Times New Roman" w:hAnsi="Times New Roman" w:cs="Times New Roman"/>
          <w:b/>
          <w:color w:val="auto"/>
          <w:sz w:val="28"/>
          <w:szCs w:val="28"/>
        </w:rPr>
      </w:pPr>
    </w:p>
    <w:p w14:paraId="3CA9CFF8">
      <w:pPr>
        <w:pStyle w:val="11"/>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6. Форма контроля: зачет</w:t>
      </w:r>
    </w:p>
    <w:p w14:paraId="4CFF3B28">
      <w:pPr>
        <w:pStyle w:val="11"/>
        <w:ind w:firstLine="709"/>
        <w:jc w:val="both"/>
        <w:rPr>
          <w:rFonts w:ascii="Times New Roman" w:hAnsi="Times New Roman" w:cs="Times New Roman"/>
          <w:b/>
          <w:color w:val="auto"/>
          <w:sz w:val="28"/>
          <w:szCs w:val="28"/>
        </w:rPr>
      </w:pPr>
    </w:p>
    <w:p w14:paraId="572F7C47">
      <w:pPr>
        <w:spacing w:after="0" w:line="24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b/>
          <w:bCs/>
          <w:color w:val="auto"/>
          <w:sz w:val="28"/>
          <w:szCs w:val="28"/>
        </w:rPr>
        <w:t>Составитель:</w:t>
      </w:r>
      <w:r>
        <w:rPr>
          <w:rFonts w:ascii="Times New Roman" w:hAnsi="Times New Roman" w:eastAsia="Calibri" w:cs="Times New Roman"/>
          <w:color w:val="auto"/>
          <w:sz w:val="28"/>
          <w:szCs w:val="28"/>
        </w:rPr>
        <w:t xml:space="preserve"> Еремина И</w:t>
      </w:r>
      <w:r>
        <w:rPr>
          <w:rFonts w:hint="default" w:ascii="Times New Roman" w:hAnsi="Times New Roman" w:eastAsia="Calibri" w:cs="Times New Roman"/>
          <w:color w:val="auto"/>
          <w:sz w:val="28"/>
          <w:szCs w:val="28"/>
          <w:lang w:val="ru-RU"/>
        </w:rPr>
        <w:t>.</w:t>
      </w:r>
      <w:r>
        <w:rPr>
          <w:rFonts w:ascii="Times New Roman" w:hAnsi="Times New Roman" w:eastAsia="Calibri" w:cs="Times New Roman"/>
          <w:color w:val="auto"/>
          <w:sz w:val="28"/>
          <w:szCs w:val="28"/>
        </w:rPr>
        <w:t>А</w:t>
      </w:r>
      <w:r>
        <w:rPr>
          <w:rFonts w:hint="default" w:ascii="Times New Roman" w:hAnsi="Times New Roman" w:eastAsia="Calibri" w:cs="Times New Roman"/>
          <w:color w:val="auto"/>
          <w:sz w:val="28"/>
          <w:szCs w:val="28"/>
          <w:lang w:val="ru-RU"/>
        </w:rPr>
        <w:t>.,</w:t>
      </w:r>
      <w:r>
        <w:rPr>
          <w:rFonts w:ascii="Times New Roman" w:hAnsi="Times New Roman" w:eastAsia="Calibri" w:cs="Times New Roman"/>
          <w:color w:val="auto"/>
          <w:sz w:val="28"/>
          <w:szCs w:val="28"/>
        </w:rPr>
        <w:t xml:space="preserve"> профессор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д-р. экон. наук, </w:t>
      </w:r>
      <w:r>
        <w:rPr>
          <w:rFonts w:ascii="Times New Roman" w:hAnsi="Times New Roman" w:eastAsia="Calibri" w:cs="Times New Roman"/>
          <w:color w:val="auto"/>
          <w:sz w:val="28"/>
          <w:szCs w:val="28"/>
          <w:lang w:val="ru-RU"/>
        </w:rPr>
        <w:t>доцент</w:t>
      </w:r>
      <w:r>
        <w:rPr>
          <w:rFonts w:ascii="Times New Roman" w:hAnsi="Times New Roman" w:eastAsia="Calibri" w:cs="Times New Roman"/>
          <w:color w:val="auto"/>
          <w:sz w:val="28"/>
          <w:szCs w:val="28"/>
        </w:rPr>
        <w:t>.</w:t>
      </w:r>
    </w:p>
    <w:p w14:paraId="3006B204">
      <w:pPr>
        <w:spacing w:after="0" w:line="240" w:lineRule="auto"/>
        <w:ind w:firstLine="709"/>
        <w:jc w:val="both"/>
        <w:rPr>
          <w:rFonts w:ascii="Times New Roman" w:hAnsi="Times New Roman" w:cs="Times New Roman"/>
          <w:b/>
          <w:color w:val="auto"/>
          <w:sz w:val="28"/>
          <w:szCs w:val="28"/>
        </w:rPr>
      </w:pPr>
    </w:p>
    <w:bookmarkEnd w:id="1"/>
    <w:sectPr>
      <w:footerReference r:id="rId6" w:type="first"/>
      <w:footerReference r:id="rId5" w:type="default"/>
      <w:pgSz w:w="11906" w:h="16838"/>
      <w:pgMar w:top="1134" w:right="850" w:bottom="1134" w:left="1701" w:header="708" w:footer="708" w:gutter="0"/>
      <w:pgNumType w:start="1"/>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CC"/>
    <w:family w:val="swiss"/>
    <w:pitch w:val="default"/>
    <w:sig w:usb0="E0002AFF" w:usb1="C0007843" w:usb2="00000009" w:usb3="00000000" w:csb0="400001FF" w:csb1="FFFF0000"/>
  </w:font>
  <w:font w:name="Calibri">
    <w:panose1 w:val="020F0502020204030204"/>
    <w:charset w:val="00"/>
    <w:family w:val="auto"/>
    <w:pitch w:val="default"/>
    <w:sig w:usb0="E10002FF" w:usb1="4000ACFF" w:usb2="00000009" w:usb3="00000000" w:csb0="2000019F"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39956770"/>
      <w:docPartObj>
        <w:docPartGallery w:val="autotext"/>
      </w:docPartObj>
    </w:sdtPr>
    <w:sdtContent>
      <w:p w14:paraId="4147DED0">
        <w:pPr>
          <w:pStyle w:val="9"/>
          <w:jc w:val="center"/>
        </w:pPr>
        <w:r>
          <w:fldChar w:fldCharType="begin"/>
        </w:r>
        <w:r>
          <w:instrText xml:space="preserve">PAGE   \* MERGEFORMAT</w:instrText>
        </w:r>
        <w:r>
          <w:fldChar w:fldCharType="separate"/>
        </w:r>
        <w:r>
          <w:t>6</w:t>
        </w:r>
        <w:r>
          <w:fldChar w:fldCharType="end"/>
        </w:r>
      </w:p>
    </w:sdtContent>
  </w:sdt>
  <w:p w14:paraId="1A697837">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8BA47">
    <w:pPr>
      <w:pStyle w:val="9"/>
      <w:jc w:val="center"/>
    </w:pPr>
  </w:p>
  <w:p w14:paraId="52D526DC">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307148"/>
    <w:multiLevelType w:val="multilevel"/>
    <w:tmpl w:val="12307148"/>
    <w:lvl w:ilvl="0" w:tentative="0">
      <w:start w:val="1"/>
      <w:numFmt w:val="decimal"/>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45C4FE4"/>
    <w:multiLevelType w:val="multilevel"/>
    <w:tmpl w:val="145C4FE4"/>
    <w:lvl w:ilvl="0" w:tentative="0">
      <w:start w:val="1"/>
      <w:numFmt w:val="decimal"/>
      <w:lvlText w:val="%1."/>
      <w:lvlJc w:val="left"/>
      <w:pPr>
        <w:ind w:left="720" w:hanging="360"/>
      </w:pPr>
    </w:lvl>
    <w:lvl w:ilvl="1" w:tentative="0">
      <w:start w:val="4"/>
      <w:numFmt w:val="decimal"/>
      <w:isLgl/>
      <w:lvlText w:val="%1.%2"/>
      <w:lvlJc w:val="left"/>
      <w:pPr>
        <w:ind w:left="780" w:hanging="42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2">
    <w:nsid w:val="2C57333C"/>
    <w:multiLevelType w:val="multilevel"/>
    <w:tmpl w:val="2C57333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F017F2B"/>
    <w:multiLevelType w:val="multilevel"/>
    <w:tmpl w:val="2F017F2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850262D"/>
    <w:multiLevelType w:val="multilevel"/>
    <w:tmpl w:val="3850262D"/>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3D9B2FDC"/>
    <w:multiLevelType w:val="singleLevel"/>
    <w:tmpl w:val="3D9B2FDC"/>
    <w:lvl w:ilvl="0" w:tentative="0">
      <w:start w:val="1"/>
      <w:numFmt w:val="decimal"/>
      <w:lvlText w:val="%1."/>
      <w:lvlJc w:val="left"/>
      <w:pPr>
        <w:tabs>
          <w:tab w:val="left" w:pos="0"/>
        </w:tabs>
        <w:ind w:left="720" w:hanging="360"/>
      </w:pPr>
      <w:rPr>
        <w:b w:val="0"/>
        <w:color w:val="auto"/>
      </w:rPr>
    </w:lvl>
  </w:abstractNum>
  <w:abstractNum w:abstractNumId="7">
    <w:nsid w:val="417C6283"/>
    <w:multiLevelType w:val="multilevel"/>
    <w:tmpl w:val="417C6283"/>
    <w:lvl w:ilvl="0" w:tentative="0">
      <w:start w:val="1"/>
      <w:numFmt w:val="decimal"/>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42B557E0"/>
    <w:multiLevelType w:val="multilevel"/>
    <w:tmpl w:val="42B557E0"/>
    <w:lvl w:ilvl="0" w:tentative="0">
      <w:start w:val="1"/>
      <w:numFmt w:val="decimal"/>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0673E22"/>
    <w:multiLevelType w:val="multilevel"/>
    <w:tmpl w:val="50673E22"/>
    <w:lvl w:ilvl="0" w:tentative="0">
      <w:start w:val="1"/>
      <w:numFmt w:val="decimal"/>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08138C4"/>
    <w:multiLevelType w:val="multilevel"/>
    <w:tmpl w:val="508138C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A263F2A"/>
    <w:multiLevelType w:val="multilevel"/>
    <w:tmpl w:val="5A263F2A"/>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13">
    <w:nsid w:val="63062F4E"/>
    <w:multiLevelType w:val="multilevel"/>
    <w:tmpl w:val="63062F4E"/>
    <w:lvl w:ilvl="0" w:tentative="0">
      <w:start w:val="1"/>
      <w:numFmt w:val="decimal"/>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72480AAD"/>
    <w:multiLevelType w:val="multilevel"/>
    <w:tmpl w:val="72480AA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754B1C5A"/>
    <w:multiLevelType w:val="multilevel"/>
    <w:tmpl w:val="754B1C5A"/>
    <w:lvl w:ilvl="0" w:tentative="0">
      <w:start w:val="1"/>
      <w:numFmt w:val="decimal"/>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7DE21BD2"/>
    <w:multiLevelType w:val="multilevel"/>
    <w:tmpl w:val="7DE21BD2"/>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1"/>
  </w:num>
  <w:num w:numId="2">
    <w:abstractNumId w:val="12"/>
  </w:num>
  <w:num w:numId="3">
    <w:abstractNumId w:val="7"/>
  </w:num>
  <w:num w:numId="4">
    <w:abstractNumId w:val="15"/>
  </w:num>
  <w:num w:numId="5">
    <w:abstractNumId w:val="9"/>
  </w:num>
  <w:num w:numId="6">
    <w:abstractNumId w:val="8"/>
  </w:num>
  <w:num w:numId="7">
    <w:abstractNumId w:val="13"/>
  </w:num>
  <w:num w:numId="8">
    <w:abstractNumId w:val="1"/>
  </w:num>
  <w:num w:numId="9">
    <w:abstractNumId w:val="4"/>
  </w:num>
  <w:num w:numId="10">
    <w:abstractNumId w:val="10"/>
  </w:num>
  <w:num w:numId="11">
    <w:abstractNumId w:val="5"/>
  </w:num>
  <w:num w:numId="12">
    <w:abstractNumId w:val="6"/>
  </w:num>
  <w:num w:numId="13">
    <w:abstractNumId w:val="14"/>
  </w:num>
  <w:num w:numId="14">
    <w:abstractNumId w:val="0"/>
  </w:num>
  <w:num w:numId="15">
    <w:abstractNumId w:val="3"/>
  </w:num>
  <w:num w:numId="16">
    <w:abstractNumId w:val="2"/>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doNotExpandShiftReturn/>
    <w:compatSetting w:name="compatibilityMode" w:uri="http://schemas.microsoft.com/office/word" w:val="12"/>
  </w:compat>
  <w:rsids>
    <w:rsidRoot w:val="0073751A"/>
    <w:rsid w:val="0000030D"/>
    <w:rsid w:val="00001443"/>
    <w:rsid w:val="0000222D"/>
    <w:rsid w:val="0000228A"/>
    <w:rsid w:val="000024AC"/>
    <w:rsid w:val="000024B1"/>
    <w:rsid w:val="000034F5"/>
    <w:rsid w:val="00003ED7"/>
    <w:rsid w:val="00004343"/>
    <w:rsid w:val="00004583"/>
    <w:rsid w:val="00004819"/>
    <w:rsid w:val="00005AD3"/>
    <w:rsid w:val="00006289"/>
    <w:rsid w:val="00006D00"/>
    <w:rsid w:val="00007091"/>
    <w:rsid w:val="00007569"/>
    <w:rsid w:val="00007CA7"/>
    <w:rsid w:val="00010109"/>
    <w:rsid w:val="0001189B"/>
    <w:rsid w:val="00012CCA"/>
    <w:rsid w:val="000137C8"/>
    <w:rsid w:val="00014187"/>
    <w:rsid w:val="00014CF1"/>
    <w:rsid w:val="00014E3A"/>
    <w:rsid w:val="00015913"/>
    <w:rsid w:val="0001614E"/>
    <w:rsid w:val="000161FA"/>
    <w:rsid w:val="000167CF"/>
    <w:rsid w:val="00016924"/>
    <w:rsid w:val="00016B24"/>
    <w:rsid w:val="00017810"/>
    <w:rsid w:val="000206FB"/>
    <w:rsid w:val="000214EF"/>
    <w:rsid w:val="000224DA"/>
    <w:rsid w:val="000228D1"/>
    <w:rsid w:val="000228FC"/>
    <w:rsid w:val="00024398"/>
    <w:rsid w:val="00024A34"/>
    <w:rsid w:val="00024E00"/>
    <w:rsid w:val="000251B2"/>
    <w:rsid w:val="000253B8"/>
    <w:rsid w:val="000255B9"/>
    <w:rsid w:val="000269D0"/>
    <w:rsid w:val="00026E5E"/>
    <w:rsid w:val="00031180"/>
    <w:rsid w:val="00031345"/>
    <w:rsid w:val="00033148"/>
    <w:rsid w:val="00033341"/>
    <w:rsid w:val="000336E2"/>
    <w:rsid w:val="0003376D"/>
    <w:rsid w:val="000342A0"/>
    <w:rsid w:val="000342E8"/>
    <w:rsid w:val="0003444E"/>
    <w:rsid w:val="000344E6"/>
    <w:rsid w:val="0003493D"/>
    <w:rsid w:val="00034C2F"/>
    <w:rsid w:val="00034F09"/>
    <w:rsid w:val="000351EE"/>
    <w:rsid w:val="000359CE"/>
    <w:rsid w:val="000365EB"/>
    <w:rsid w:val="0003726C"/>
    <w:rsid w:val="00037909"/>
    <w:rsid w:val="00040B03"/>
    <w:rsid w:val="00040E5F"/>
    <w:rsid w:val="0004162F"/>
    <w:rsid w:val="000426EE"/>
    <w:rsid w:val="00042CAF"/>
    <w:rsid w:val="00042D86"/>
    <w:rsid w:val="000459DD"/>
    <w:rsid w:val="0004614F"/>
    <w:rsid w:val="000461A4"/>
    <w:rsid w:val="000463C2"/>
    <w:rsid w:val="00046853"/>
    <w:rsid w:val="00046C28"/>
    <w:rsid w:val="00047489"/>
    <w:rsid w:val="00047923"/>
    <w:rsid w:val="00047E39"/>
    <w:rsid w:val="00047F3D"/>
    <w:rsid w:val="00050BE8"/>
    <w:rsid w:val="000510D3"/>
    <w:rsid w:val="000514FD"/>
    <w:rsid w:val="00053E68"/>
    <w:rsid w:val="000548C2"/>
    <w:rsid w:val="00055697"/>
    <w:rsid w:val="000566D2"/>
    <w:rsid w:val="000570BC"/>
    <w:rsid w:val="00057250"/>
    <w:rsid w:val="0006146F"/>
    <w:rsid w:val="000624F0"/>
    <w:rsid w:val="00062D86"/>
    <w:rsid w:val="00062DC8"/>
    <w:rsid w:val="00062ED9"/>
    <w:rsid w:val="00063EB3"/>
    <w:rsid w:val="00064372"/>
    <w:rsid w:val="00064B0C"/>
    <w:rsid w:val="00065994"/>
    <w:rsid w:val="00067AC8"/>
    <w:rsid w:val="00070827"/>
    <w:rsid w:val="00070FBE"/>
    <w:rsid w:val="0007198E"/>
    <w:rsid w:val="000732BA"/>
    <w:rsid w:val="000737FF"/>
    <w:rsid w:val="00073BA8"/>
    <w:rsid w:val="00073D01"/>
    <w:rsid w:val="00074DF3"/>
    <w:rsid w:val="00075682"/>
    <w:rsid w:val="00075D3F"/>
    <w:rsid w:val="00075E97"/>
    <w:rsid w:val="00075EAC"/>
    <w:rsid w:val="00076109"/>
    <w:rsid w:val="00077511"/>
    <w:rsid w:val="00080183"/>
    <w:rsid w:val="00082372"/>
    <w:rsid w:val="000826E9"/>
    <w:rsid w:val="00082A1D"/>
    <w:rsid w:val="00084F55"/>
    <w:rsid w:val="0008502D"/>
    <w:rsid w:val="000851F4"/>
    <w:rsid w:val="000852B1"/>
    <w:rsid w:val="00085954"/>
    <w:rsid w:val="00085DC2"/>
    <w:rsid w:val="0008623B"/>
    <w:rsid w:val="0008654A"/>
    <w:rsid w:val="000868B0"/>
    <w:rsid w:val="00086A2F"/>
    <w:rsid w:val="00086D54"/>
    <w:rsid w:val="00087468"/>
    <w:rsid w:val="00090200"/>
    <w:rsid w:val="000916E7"/>
    <w:rsid w:val="000918D1"/>
    <w:rsid w:val="000931F5"/>
    <w:rsid w:val="000933E5"/>
    <w:rsid w:val="000943C0"/>
    <w:rsid w:val="00094A13"/>
    <w:rsid w:val="00094A56"/>
    <w:rsid w:val="00094BB2"/>
    <w:rsid w:val="00095214"/>
    <w:rsid w:val="00095562"/>
    <w:rsid w:val="00095886"/>
    <w:rsid w:val="00095F14"/>
    <w:rsid w:val="00095F1F"/>
    <w:rsid w:val="000963E3"/>
    <w:rsid w:val="000967AB"/>
    <w:rsid w:val="00097215"/>
    <w:rsid w:val="00097DE2"/>
    <w:rsid w:val="00097F5E"/>
    <w:rsid w:val="000A07EC"/>
    <w:rsid w:val="000A0803"/>
    <w:rsid w:val="000A0F6E"/>
    <w:rsid w:val="000A10F0"/>
    <w:rsid w:val="000A155E"/>
    <w:rsid w:val="000A25EF"/>
    <w:rsid w:val="000A3D8A"/>
    <w:rsid w:val="000A51FE"/>
    <w:rsid w:val="000A528E"/>
    <w:rsid w:val="000A5A31"/>
    <w:rsid w:val="000A5B6D"/>
    <w:rsid w:val="000A5C9B"/>
    <w:rsid w:val="000A61DF"/>
    <w:rsid w:val="000A66BB"/>
    <w:rsid w:val="000A67B1"/>
    <w:rsid w:val="000A6E9A"/>
    <w:rsid w:val="000A71D0"/>
    <w:rsid w:val="000A7C46"/>
    <w:rsid w:val="000B0E4C"/>
    <w:rsid w:val="000B1094"/>
    <w:rsid w:val="000B1235"/>
    <w:rsid w:val="000B1414"/>
    <w:rsid w:val="000B21F7"/>
    <w:rsid w:val="000B24C8"/>
    <w:rsid w:val="000B313C"/>
    <w:rsid w:val="000B3FE5"/>
    <w:rsid w:val="000B4450"/>
    <w:rsid w:val="000B4ACC"/>
    <w:rsid w:val="000B5096"/>
    <w:rsid w:val="000B5252"/>
    <w:rsid w:val="000B53F6"/>
    <w:rsid w:val="000B6789"/>
    <w:rsid w:val="000B75B6"/>
    <w:rsid w:val="000B7DD0"/>
    <w:rsid w:val="000C109C"/>
    <w:rsid w:val="000C1555"/>
    <w:rsid w:val="000C1F81"/>
    <w:rsid w:val="000C2720"/>
    <w:rsid w:val="000C3467"/>
    <w:rsid w:val="000C35CA"/>
    <w:rsid w:val="000C4B21"/>
    <w:rsid w:val="000C4BE3"/>
    <w:rsid w:val="000C4E69"/>
    <w:rsid w:val="000C5ADB"/>
    <w:rsid w:val="000C60BC"/>
    <w:rsid w:val="000C65F4"/>
    <w:rsid w:val="000C7BF0"/>
    <w:rsid w:val="000C7ED5"/>
    <w:rsid w:val="000D00DE"/>
    <w:rsid w:val="000D0824"/>
    <w:rsid w:val="000D1E90"/>
    <w:rsid w:val="000D4870"/>
    <w:rsid w:val="000D489C"/>
    <w:rsid w:val="000D5D27"/>
    <w:rsid w:val="000D5F34"/>
    <w:rsid w:val="000D615D"/>
    <w:rsid w:val="000D616C"/>
    <w:rsid w:val="000D6A7F"/>
    <w:rsid w:val="000D6B7B"/>
    <w:rsid w:val="000D6D69"/>
    <w:rsid w:val="000D75F4"/>
    <w:rsid w:val="000E196B"/>
    <w:rsid w:val="000E1C72"/>
    <w:rsid w:val="000E1F1C"/>
    <w:rsid w:val="000E1FFB"/>
    <w:rsid w:val="000E2015"/>
    <w:rsid w:val="000E23D5"/>
    <w:rsid w:val="000E3E1D"/>
    <w:rsid w:val="000E5753"/>
    <w:rsid w:val="000E58A1"/>
    <w:rsid w:val="000E5D04"/>
    <w:rsid w:val="000E6990"/>
    <w:rsid w:val="000E6D39"/>
    <w:rsid w:val="000E6D78"/>
    <w:rsid w:val="000E752A"/>
    <w:rsid w:val="000E7785"/>
    <w:rsid w:val="000F074D"/>
    <w:rsid w:val="000F0BE7"/>
    <w:rsid w:val="000F1B02"/>
    <w:rsid w:val="000F2427"/>
    <w:rsid w:val="000F2739"/>
    <w:rsid w:val="000F4237"/>
    <w:rsid w:val="000F43C0"/>
    <w:rsid w:val="000F4458"/>
    <w:rsid w:val="000F459B"/>
    <w:rsid w:val="000F460E"/>
    <w:rsid w:val="000F495F"/>
    <w:rsid w:val="000F4EF1"/>
    <w:rsid w:val="000F63AF"/>
    <w:rsid w:val="000F6652"/>
    <w:rsid w:val="000F6809"/>
    <w:rsid w:val="000F6854"/>
    <w:rsid w:val="000F6E84"/>
    <w:rsid w:val="0010062D"/>
    <w:rsid w:val="001009CD"/>
    <w:rsid w:val="00100F76"/>
    <w:rsid w:val="001015E6"/>
    <w:rsid w:val="001029C7"/>
    <w:rsid w:val="001032EB"/>
    <w:rsid w:val="001045D0"/>
    <w:rsid w:val="00104A46"/>
    <w:rsid w:val="001053DE"/>
    <w:rsid w:val="00105488"/>
    <w:rsid w:val="00105928"/>
    <w:rsid w:val="00105A0A"/>
    <w:rsid w:val="00105A75"/>
    <w:rsid w:val="0010660F"/>
    <w:rsid w:val="001072A9"/>
    <w:rsid w:val="00107625"/>
    <w:rsid w:val="001104A6"/>
    <w:rsid w:val="001109A1"/>
    <w:rsid w:val="00110BAA"/>
    <w:rsid w:val="001112C7"/>
    <w:rsid w:val="00111B47"/>
    <w:rsid w:val="001126AB"/>
    <w:rsid w:val="001128D5"/>
    <w:rsid w:val="00113748"/>
    <w:rsid w:val="001138CD"/>
    <w:rsid w:val="00114722"/>
    <w:rsid w:val="00114834"/>
    <w:rsid w:val="001149CE"/>
    <w:rsid w:val="00116242"/>
    <w:rsid w:val="0011680F"/>
    <w:rsid w:val="00116822"/>
    <w:rsid w:val="00117F5E"/>
    <w:rsid w:val="001206CF"/>
    <w:rsid w:val="0012108A"/>
    <w:rsid w:val="001215D2"/>
    <w:rsid w:val="00121C55"/>
    <w:rsid w:val="00122120"/>
    <w:rsid w:val="00122928"/>
    <w:rsid w:val="00123758"/>
    <w:rsid w:val="0012391E"/>
    <w:rsid w:val="00124DBF"/>
    <w:rsid w:val="001253C1"/>
    <w:rsid w:val="00126255"/>
    <w:rsid w:val="001262B5"/>
    <w:rsid w:val="001274C8"/>
    <w:rsid w:val="00127657"/>
    <w:rsid w:val="001276BC"/>
    <w:rsid w:val="001279C2"/>
    <w:rsid w:val="001300B1"/>
    <w:rsid w:val="001307B8"/>
    <w:rsid w:val="00131423"/>
    <w:rsid w:val="00131424"/>
    <w:rsid w:val="001332A0"/>
    <w:rsid w:val="001334A4"/>
    <w:rsid w:val="001338CA"/>
    <w:rsid w:val="0013520A"/>
    <w:rsid w:val="00135C98"/>
    <w:rsid w:val="00135F41"/>
    <w:rsid w:val="001368C4"/>
    <w:rsid w:val="00136FB1"/>
    <w:rsid w:val="001370EF"/>
    <w:rsid w:val="00140204"/>
    <w:rsid w:val="0014063F"/>
    <w:rsid w:val="00140988"/>
    <w:rsid w:val="00140A4B"/>
    <w:rsid w:val="00140F42"/>
    <w:rsid w:val="00141FC6"/>
    <w:rsid w:val="001422AF"/>
    <w:rsid w:val="00142FE9"/>
    <w:rsid w:val="001436D5"/>
    <w:rsid w:val="00143904"/>
    <w:rsid w:val="00144181"/>
    <w:rsid w:val="00145850"/>
    <w:rsid w:val="0014776F"/>
    <w:rsid w:val="00147F8D"/>
    <w:rsid w:val="00151433"/>
    <w:rsid w:val="0015194B"/>
    <w:rsid w:val="00152B0A"/>
    <w:rsid w:val="00152DA9"/>
    <w:rsid w:val="001534DD"/>
    <w:rsid w:val="001536B9"/>
    <w:rsid w:val="0015388D"/>
    <w:rsid w:val="00154E83"/>
    <w:rsid w:val="00154EA4"/>
    <w:rsid w:val="00154F1F"/>
    <w:rsid w:val="001553BF"/>
    <w:rsid w:val="001562FD"/>
    <w:rsid w:val="001564A1"/>
    <w:rsid w:val="00156953"/>
    <w:rsid w:val="00156D94"/>
    <w:rsid w:val="001604DE"/>
    <w:rsid w:val="00160901"/>
    <w:rsid w:val="00161227"/>
    <w:rsid w:val="00161C1C"/>
    <w:rsid w:val="00161CBF"/>
    <w:rsid w:val="00162832"/>
    <w:rsid w:val="00162D4A"/>
    <w:rsid w:val="00163F41"/>
    <w:rsid w:val="00164610"/>
    <w:rsid w:val="00164BA5"/>
    <w:rsid w:val="00166591"/>
    <w:rsid w:val="00167396"/>
    <w:rsid w:val="00170354"/>
    <w:rsid w:val="00170660"/>
    <w:rsid w:val="001718C0"/>
    <w:rsid w:val="00172965"/>
    <w:rsid w:val="0017344E"/>
    <w:rsid w:val="00174064"/>
    <w:rsid w:val="00174138"/>
    <w:rsid w:val="001742FA"/>
    <w:rsid w:val="001749DC"/>
    <w:rsid w:val="0017619E"/>
    <w:rsid w:val="0018014B"/>
    <w:rsid w:val="00180859"/>
    <w:rsid w:val="00180CB7"/>
    <w:rsid w:val="0018114D"/>
    <w:rsid w:val="0018165A"/>
    <w:rsid w:val="001823DE"/>
    <w:rsid w:val="00182DD4"/>
    <w:rsid w:val="0018396F"/>
    <w:rsid w:val="00184A0D"/>
    <w:rsid w:val="00184B62"/>
    <w:rsid w:val="00185931"/>
    <w:rsid w:val="001872CF"/>
    <w:rsid w:val="00187831"/>
    <w:rsid w:val="0019102F"/>
    <w:rsid w:val="00191194"/>
    <w:rsid w:val="0019176B"/>
    <w:rsid w:val="00192A2E"/>
    <w:rsid w:val="00192DAE"/>
    <w:rsid w:val="00193FFF"/>
    <w:rsid w:val="00194D62"/>
    <w:rsid w:val="0019567A"/>
    <w:rsid w:val="001961DB"/>
    <w:rsid w:val="00196E3B"/>
    <w:rsid w:val="00197597"/>
    <w:rsid w:val="001A0A89"/>
    <w:rsid w:val="001A0ABC"/>
    <w:rsid w:val="001A0B58"/>
    <w:rsid w:val="001A12A8"/>
    <w:rsid w:val="001A1D6D"/>
    <w:rsid w:val="001A20D4"/>
    <w:rsid w:val="001A2ED6"/>
    <w:rsid w:val="001A300E"/>
    <w:rsid w:val="001A366E"/>
    <w:rsid w:val="001A3759"/>
    <w:rsid w:val="001A5586"/>
    <w:rsid w:val="001A6639"/>
    <w:rsid w:val="001A6AFC"/>
    <w:rsid w:val="001A6D12"/>
    <w:rsid w:val="001A740A"/>
    <w:rsid w:val="001A7F5F"/>
    <w:rsid w:val="001B0211"/>
    <w:rsid w:val="001B03E8"/>
    <w:rsid w:val="001B09C9"/>
    <w:rsid w:val="001B0C74"/>
    <w:rsid w:val="001B0D69"/>
    <w:rsid w:val="001B1228"/>
    <w:rsid w:val="001B147E"/>
    <w:rsid w:val="001B19ED"/>
    <w:rsid w:val="001B1CCB"/>
    <w:rsid w:val="001B1E1F"/>
    <w:rsid w:val="001B2025"/>
    <w:rsid w:val="001B28F2"/>
    <w:rsid w:val="001B3385"/>
    <w:rsid w:val="001B3E3C"/>
    <w:rsid w:val="001B3F6E"/>
    <w:rsid w:val="001B539D"/>
    <w:rsid w:val="001B78C3"/>
    <w:rsid w:val="001C020B"/>
    <w:rsid w:val="001C1438"/>
    <w:rsid w:val="001C25CD"/>
    <w:rsid w:val="001C299E"/>
    <w:rsid w:val="001C34C0"/>
    <w:rsid w:val="001C35ED"/>
    <w:rsid w:val="001C3834"/>
    <w:rsid w:val="001C3BF3"/>
    <w:rsid w:val="001C5202"/>
    <w:rsid w:val="001C5835"/>
    <w:rsid w:val="001C5BB5"/>
    <w:rsid w:val="001C6CE0"/>
    <w:rsid w:val="001C77F6"/>
    <w:rsid w:val="001C7D52"/>
    <w:rsid w:val="001D015B"/>
    <w:rsid w:val="001D0765"/>
    <w:rsid w:val="001D0E93"/>
    <w:rsid w:val="001D2283"/>
    <w:rsid w:val="001D4EC6"/>
    <w:rsid w:val="001D51E8"/>
    <w:rsid w:val="001D531B"/>
    <w:rsid w:val="001D5549"/>
    <w:rsid w:val="001D55AA"/>
    <w:rsid w:val="001D745D"/>
    <w:rsid w:val="001D7DC1"/>
    <w:rsid w:val="001D7F78"/>
    <w:rsid w:val="001E169A"/>
    <w:rsid w:val="001E1DC8"/>
    <w:rsid w:val="001E1EB0"/>
    <w:rsid w:val="001E235B"/>
    <w:rsid w:val="001E2BD0"/>
    <w:rsid w:val="001E3201"/>
    <w:rsid w:val="001E332E"/>
    <w:rsid w:val="001E34CD"/>
    <w:rsid w:val="001E3B26"/>
    <w:rsid w:val="001E4B2B"/>
    <w:rsid w:val="001E5412"/>
    <w:rsid w:val="001E61F5"/>
    <w:rsid w:val="001E665B"/>
    <w:rsid w:val="001E6E10"/>
    <w:rsid w:val="001F01B0"/>
    <w:rsid w:val="001F076E"/>
    <w:rsid w:val="001F093A"/>
    <w:rsid w:val="001F1B66"/>
    <w:rsid w:val="001F2421"/>
    <w:rsid w:val="001F2E6B"/>
    <w:rsid w:val="001F372C"/>
    <w:rsid w:val="001F4B01"/>
    <w:rsid w:val="001F5937"/>
    <w:rsid w:val="001F59BD"/>
    <w:rsid w:val="001F5FE5"/>
    <w:rsid w:val="001F6387"/>
    <w:rsid w:val="001F6BEA"/>
    <w:rsid w:val="001F7075"/>
    <w:rsid w:val="001F7640"/>
    <w:rsid w:val="001F7F89"/>
    <w:rsid w:val="00200548"/>
    <w:rsid w:val="002007E9"/>
    <w:rsid w:val="00202347"/>
    <w:rsid w:val="002027AB"/>
    <w:rsid w:val="00203BB0"/>
    <w:rsid w:val="0020439C"/>
    <w:rsid w:val="00205DBB"/>
    <w:rsid w:val="0020633E"/>
    <w:rsid w:val="00206CA1"/>
    <w:rsid w:val="00210A81"/>
    <w:rsid w:val="00210CEF"/>
    <w:rsid w:val="00211681"/>
    <w:rsid w:val="00211887"/>
    <w:rsid w:val="00211DB4"/>
    <w:rsid w:val="00211EEE"/>
    <w:rsid w:val="00212AEC"/>
    <w:rsid w:val="00212AF8"/>
    <w:rsid w:val="0021339B"/>
    <w:rsid w:val="002133AF"/>
    <w:rsid w:val="002133FE"/>
    <w:rsid w:val="0021342B"/>
    <w:rsid w:val="002139AC"/>
    <w:rsid w:val="00215108"/>
    <w:rsid w:val="0021568A"/>
    <w:rsid w:val="002163E2"/>
    <w:rsid w:val="00216780"/>
    <w:rsid w:val="002167CC"/>
    <w:rsid w:val="00216EF2"/>
    <w:rsid w:val="002174C8"/>
    <w:rsid w:val="00217650"/>
    <w:rsid w:val="00221113"/>
    <w:rsid w:val="00221C29"/>
    <w:rsid w:val="00221C2C"/>
    <w:rsid w:val="00221F9C"/>
    <w:rsid w:val="00222B82"/>
    <w:rsid w:val="00223444"/>
    <w:rsid w:val="00223632"/>
    <w:rsid w:val="00224367"/>
    <w:rsid w:val="0022460C"/>
    <w:rsid w:val="00224B12"/>
    <w:rsid w:val="002255E4"/>
    <w:rsid w:val="0022565C"/>
    <w:rsid w:val="00225880"/>
    <w:rsid w:val="00225FA5"/>
    <w:rsid w:val="0022608B"/>
    <w:rsid w:val="0022651A"/>
    <w:rsid w:val="00227B01"/>
    <w:rsid w:val="002300B6"/>
    <w:rsid w:val="0023034A"/>
    <w:rsid w:val="002318AB"/>
    <w:rsid w:val="00232749"/>
    <w:rsid w:val="00232953"/>
    <w:rsid w:val="00234A04"/>
    <w:rsid w:val="002354C7"/>
    <w:rsid w:val="002365BB"/>
    <w:rsid w:val="002365FC"/>
    <w:rsid w:val="00236F86"/>
    <w:rsid w:val="00237691"/>
    <w:rsid w:val="002377A0"/>
    <w:rsid w:val="00237C0B"/>
    <w:rsid w:val="002411D8"/>
    <w:rsid w:val="00241235"/>
    <w:rsid w:val="00241E15"/>
    <w:rsid w:val="002429DC"/>
    <w:rsid w:val="00242CB2"/>
    <w:rsid w:val="0024389D"/>
    <w:rsid w:val="00243DAA"/>
    <w:rsid w:val="00244ABB"/>
    <w:rsid w:val="00244E58"/>
    <w:rsid w:val="00245012"/>
    <w:rsid w:val="002452AD"/>
    <w:rsid w:val="00245DBB"/>
    <w:rsid w:val="00246113"/>
    <w:rsid w:val="002474F4"/>
    <w:rsid w:val="00247814"/>
    <w:rsid w:val="0025011F"/>
    <w:rsid w:val="002504A2"/>
    <w:rsid w:val="00251067"/>
    <w:rsid w:val="00251164"/>
    <w:rsid w:val="00251BE6"/>
    <w:rsid w:val="00251F82"/>
    <w:rsid w:val="002523EC"/>
    <w:rsid w:val="0025243A"/>
    <w:rsid w:val="00253A41"/>
    <w:rsid w:val="00253D26"/>
    <w:rsid w:val="00253DC2"/>
    <w:rsid w:val="00254FBD"/>
    <w:rsid w:val="002559D8"/>
    <w:rsid w:val="00255A77"/>
    <w:rsid w:val="002561F7"/>
    <w:rsid w:val="00256A60"/>
    <w:rsid w:val="002606DE"/>
    <w:rsid w:val="00260919"/>
    <w:rsid w:val="00260955"/>
    <w:rsid w:val="00262C77"/>
    <w:rsid w:val="00263B78"/>
    <w:rsid w:val="00265F04"/>
    <w:rsid w:val="00267D89"/>
    <w:rsid w:val="002703F1"/>
    <w:rsid w:val="0027060C"/>
    <w:rsid w:val="00270F2A"/>
    <w:rsid w:val="002710F6"/>
    <w:rsid w:val="002720AE"/>
    <w:rsid w:val="002723A6"/>
    <w:rsid w:val="00272BB9"/>
    <w:rsid w:val="00272D11"/>
    <w:rsid w:val="00272E57"/>
    <w:rsid w:val="00273ACB"/>
    <w:rsid w:val="00273BDB"/>
    <w:rsid w:val="0027477F"/>
    <w:rsid w:val="00275020"/>
    <w:rsid w:val="0027620D"/>
    <w:rsid w:val="00277E46"/>
    <w:rsid w:val="0028052B"/>
    <w:rsid w:val="00280A36"/>
    <w:rsid w:val="00280F8B"/>
    <w:rsid w:val="00281B21"/>
    <w:rsid w:val="00281D32"/>
    <w:rsid w:val="00282384"/>
    <w:rsid w:val="00282BA9"/>
    <w:rsid w:val="00283A05"/>
    <w:rsid w:val="00284032"/>
    <w:rsid w:val="002852F7"/>
    <w:rsid w:val="002858B4"/>
    <w:rsid w:val="00285F9F"/>
    <w:rsid w:val="00286BD5"/>
    <w:rsid w:val="00286E8E"/>
    <w:rsid w:val="00287AB4"/>
    <w:rsid w:val="0029077A"/>
    <w:rsid w:val="00290838"/>
    <w:rsid w:val="00290ACA"/>
    <w:rsid w:val="00290E66"/>
    <w:rsid w:val="0029281F"/>
    <w:rsid w:val="00293A25"/>
    <w:rsid w:val="00293F76"/>
    <w:rsid w:val="00294555"/>
    <w:rsid w:val="0029464B"/>
    <w:rsid w:val="00295121"/>
    <w:rsid w:val="00295401"/>
    <w:rsid w:val="0029623B"/>
    <w:rsid w:val="00296DFF"/>
    <w:rsid w:val="002A0F3A"/>
    <w:rsid w:val="002A2463"/>
    <w:rsid w:val="002A2766"/>
    <w:rsid w:val="002A3284"/>
    <w:rsid w:val="002A32D7"/>
    <w:rsid w:val="002A43DB"/>
    <w:rsid w:val="002A66C8"/>
    <w:rsid w:val="002A6A87"/>
    <w:rsid w:val="002A7306"/>
    <w:rsid w:val="002A7861"/>
    <w:rsid w:val="002A7EA0"/>
    <w:rsid w:val="002B0F1C"/>
    <w:rsid w:val="002B107A"/>
    <w:rsid w:val="002B1952"/>
    <w:rsid w:val="002B1A08"/>
    <w:rsid w:val="002B2F81"/>
    <w:rsid w:val="002B4061"/>
    <w:rsid w:val="002B41C2"/>
    <w:rsid w:val="002B5022"/>
    <w:rsid w:val="002B718E"/>
    <w:rsid w:val="002B7E5B"/>
    <w:rsid w:val="002C0EFC"/>
    <w:rsid w:val="002C130D"/>
    <w:rsid w:val="002C15B1"/>
    <w:rsid w:val="002C1A87"/>
    <w:rsid w:val="002C1E30"/>
    <w:rsid w:val="002C21AB"/>
    <w:rsid w:val="002C2A50"/>
    <w:rsid w:val="002C2BC3"/>
    <w:rsid w:val="002C2E75"/>
    <w:rsid w:val="002C2EA6"/>
    <w:rsid w:val="002C3867"/>
    <w:rsid w:val="002C3A2D"/>
    <w:rsid w:val="002C4C2B"/>
    <w:rsid w:val="002C5B39"/>
    <w:rsid w:val="002C5B73"/>
    <w:rsid w:val="002C5F3A"/>
    <w:rsid w:val="002C5FD8"/>
    <w:rsid w:val="002C78AB"/>
    <w:rsid w:val="002D00D2"/>
    <w:rsid w:val="002D0474"/>
    <w:rsid w:val="002D0BCE"/>
    <w:rsid w:val="002D1BF0"/>
    <w:rsid w:val="002D3306"/>
    <w:rsid w:val="002D3412"/>
    <w:rsid w:val="002D3E66"/>
    <w:rsid w:val="002D43DC"/>
    <w:rsid w:val="002D562C"/>
    <w:rsid w:val="002D5E93"/>
    <w:rsid w:val="002D5FFA"/>
    <w:rsid w:val="002D62CE"/>
    <w:rsid w:val="002D7CA7"/>
    <w:rsid w:val="002E03D5"/>
    <w:rsid w:val="002E1378"/>
    <w:rsid w:val="002E14BD"/>
    <w:rsid w:val="002E1B85"/>
    <w:rsid w:val="002E1EFC"/>
    <w:rsid w:val="002E5397"/>
    <w:rsid w:val="002E5483"/>
    <w:rsid w:val="002E5736"/>
    <w:rsid w:val="002E5AA1"/>
    <w:rsid w:val="002E63C3"/>
    <w:rsid w:val="002E6F3F"/>
    <w:rsid w:val="002E7A87"/>
    <w:rsid w:val="002F10A2"/>
    <w:rsid w:val="002F2DDE"/>
    <w:rsid w:val="002F3989"/>
    <w:rsid w:val="002F487F"/>
    <w:rsid w:val="002F4CF1"/>
    <w:rsid w:val="002F6236"/>
    <w:rsid w:val="002F7A6E"/>
    <w:rsid w:val="0030015E"/>
    <w:rsid w:val="0030025D"/>
    <w:rsid w:val="00301152"/>
    <w:rsid w:val="00301DC8"/>
    <w:rsid w:val="003020C0"/>
    <w:rsid w:val="00302A18"/>
    <w:rsid w:val="00303985"/>
    <w:rsid w:val="00303A9F"/>
    <w:rsid w:val="00304601"/>
    <w:rsid w:val="00304970"/>
    <w:rsid w:val="00304A85"/>
    <w:rsid w:val="0030576E"/>
    <w:rsid w:val="00305B2E"/>
    <w:rsid w:val="00305C6B"/>
    <w:rsid w:val="00305DE1"/>
    <w:rsid w:val="0030603F"/>
    <w:rsid w:val="003060B4"/>
    <w:rsid w:val="00306634"/>
    <w:rsid w:val="00306FAF"/>
    <w:rsid w:val="003074F6"/>
    <w:rsid w:val="00307FD6"/>
    <w:rsid w:val="0031023F"/>
    <w:rsid w:val="003103B1"/>
    <w:rsid w:val="00311173"/>
    <w:rsid w:val="003119B8"/>
    <w:rsid w:val="003128BD"/>
    <w:rsid w:val="00312C0A"/>
    <w:rsid w:val="00312E8E"/>
    <w:rsid w:val="003135FC"/>
    <w:rsid w:val="00313EE4"/>
    <w:rsid w:val="00313F4C"/>
    <w:rsid w:val="003146AB"/>
    <w:rsid w:val="003146AF"/>
    <w:rsid w:val="00315F29"/>
    <w:rsid w:val="00316194"/>
    <w:rsid w:val="0031658C"/>
    <w:rsid w:val="00316766"/>
    <w:rsid w:val="0031781B"/>
    <w:rsid w:val="003200D4"/>
    <w:rsid w:val="003201C8"/>
    <w:rsid w:val="0032048D"/>
    <w:rsid w:val="003206C1"/>
    <w:rsid w:val="00320D83"/>
    <w:rsid w:val="00321241"/>
    <w:rsid w:val="003218D0"/>
    <w:rsid w:val="00322812"/>
    <w:rsid w:val="00322979"/>
    <w:rsid w:val="00322E0D"/>
    <w:rsid w:val="003232BA"/>
    <w:rsid w:val="00324292"/>
    <w:rsid w:val="003243F4"/>
    <w:rsid w:val="0032452C"/>
    <w:rsid w:val="00324C90"/>
    <w:rsid w:val="00325994"/>
    <w:rsid w:val="003269DC"/>
    <w:rsid w:val="00326BEB"/>
    <w:rsid w:val="00326C8D"/>
    <w:rsid w:val="003274B8"/>
    <w:rsid w:val="00330015"/>
    <w:rsid w:val="00330BEE"/>
    <w:rsid w:val="00331576"/>
    <w:rsid w:val="00332792"/>
    <w:rsid w:val="00333312"/>
    <w:rsid w:val="00333629"/>
    <w:rsid w:val="00333A74"/>
    <w:rsid w:val="003344A7"/>
    <w:rsid w:val="0033470D"/>
    <w:rsid w:val="0033483B"/>
    <w:rsid w:val="00334FC7"/>
    <w:rsid w:val="003358DA"/>
    <w:rsid w:val="003365EE"/>
    <w:rsid w:val="00336BB7"/>
    <w:rsid w:val="00337C63"/>
    <w:rsid w:val="003403DC"/>
    <w:rsid w:val="003419C0"/>
    <w:rsid w:val="0034228D"/>
    <w:rsid w:val="0034349A"/>
    <w:rsid w:val="00343CC2"/>
    <w:rsid w:val="003448F6"/>
    <w:rsid w:val="00344BFD"/>
    <w:rsid w:val="003477EA"/>
    <w:rsid w:val="00350095"/>
    <w:rsid w:val="00351722"/>
    <w:rsid w:val="00351818"/>
    <w:rsid w:val="0035183E"/>
    <w:rsid w:val="003530C5"/>
    <w:rsid w:val="00353782"/>
    <w:rsid w:val="0035389E"/>
    <w:rsid w:val="00354CDF"/>
    <w:rsid w:val="00354DEE"/>
    <w:rsid w:val="0035515D"/>
    <w:rsid w:val="003614FD"/>
    <w:rsid w:val="00361B66"/>
    <w:rsid w:val="00361B6C"/>
    <w:rsid w:val="00361E99"/>
    <w:rsid w:val="0036208B"/>
    <w:rsid w:val="00362857"/>
    <w:rsid w:val="00363C47"/>
    <w:rsid w:val="00364440"/>
    <w:rsid w:val="00364AE2"/>
    <w:rsid w:val="00364D03"/>
    <w:rsid w:val="00364F90"/>
    <w:rsid w:val="003652B5"/>
    <w:rsid w:val="003657B4"/>
    <w:rsid w:val="00365C6B"/>
    <w:rsid w:val="003663A0"/>
    <w:rsid w:val="00367C63"/>
    <w:rsid w:val="00367CF2"/>
    <w:rsid w:val="00367F60"/>
    <w:rsid w:val="00370FCA"/>
    <w:rsid w:val="00371D0B"/>
    <w:rsid w:val="00372908"/>
    <w:rsid w:val="00372950"/>
    <w:rsid w:val="00374C0C"/>
    <w:rsid w:val="00377129"/>
    <w:rsid w:val="00377D7C"/>
    <w:rsid w:val="0038082E"/>
    <w:rsid w:val="00380AB7"/>
    <w:rsid w:val="00380F62"/>
    <w:rsid w:val="003814A1"/>
    <w:rsid w:val="00381F15"/>
    <w:rsid w:val="0038226E"/>
    <w:rsid w:val="00382525"/>
    <w:rsid w:val="00382AF5"/>
    <w:rsid w:val="00382D80"/>
    <w:rsid w:val="0038328B"/>
    <w:rsid w:val="003836DC"/>
    <w:rsid w:val="00384579"/>
    <w:rsid w:val="00384FC3"/>
    <w:rsid w:val="0038512C"/>
    <w:rsid w:val="00385A70"/>
    <w:rsid w:val="0038620A"/>
    <w:rsid w:val="003862FB"/>
    <w:rsid w:val="00386BEF"/>
    <w:rsid w:val="00387713"/>
    <w:rsid w:val="003907DD"/>
    <w:rsid w:val="00390A66"/>
    <w:rsid w:val="00391301"/>
    <w:rsid w:val="003921E1"/>
    <w:rsid w:val="00392ABB"/>
    <w:rsid w:val="0039471F"/>
    <w:rsid w:val="003948CC"/>
    <w:rsid w:val="00395508"/>
    <w:rsid w:val="00395864"/>
    <w:rsid w:val="00395A0B"/>
    <w:rsid w:val="00395A12"/>
    <w:rsid w:val="00395F98"/>
    <w:rsid w:val="00396921"/>
    <w:rsid w:val="00397A68"/>
    <w:rsid w:val="003A046D"/>
    <w:rsid w:val="003A0EFB"/>
    <w:rsid w:val="003A1311"/>
    <w:rsid w:val="003A138E"/>
    <w:rsid w:val="003A1547"/>
    <w:rsid w:val="003A23E3"/>
    <w:rsid w:val="003A2AF7"/>
    <w:rsid w:val="003A2F96"/>
    <w:rsid w:val="003A3ABC"/>
    <w:rsid w:val="003A3C58"/>
    <w:rsid w:val="003A3CA5"/>
    <w:rsid w:val="003A48EC"/>
    <w:rsid w:val="003A50C1"/>
    <w:rsid w:val="003A57BC"/>
    <w:rsid w:val="003A5CE2"/>
    <w:rsid w:val="003A61BE"/>
    <w:rsid w:val="003A664A"/>
    <w:rsid w:val="003A6AC3"/>
    <w:rsid w:val="003A6F1C"/>
    <w:rsid w:val="003A77B2"/>
    <w:rsid w:val="003A7DB9"/>
    <w:rsid w:val="003B02E8"/>
    <w:rsid w:val="003B02F8"/>
    <w:rsid w:val="003B0A8B"/>
    <w:rsid w:val="003B1111"/>
    <w:rsid w:val="003B1D9E"/>
    <w:rsid w:val="003B2046"/>
    <w:rsid w:val="003B21E3"/>
    <w:rsid w:val="003B4BA6"/>
    <w:rsid w:val="003B65DD"/>
    <w:rsid w:val="003B697C"/>
    <w:rsid w:val="003B6C31"/>
    <w:rsid w:val="003B7CA7"/>
    <w:rsid w:val="003C094F"/>
    <w:rsid w:val="003C0FDF"/>
    <w:rsid w:val="003C2FC5"/>
    <w:rsid w:val="003C3691"/>
    <w:rsid w:val="003C3758"/>
    <w:rsid w:val="003C395A"/>
    <w:rsid w:val="003C3F09"/>
    <w:rsid w:val="003C4BFF"/>
    <w:rsid w:val="003C4D2F"/>
    <w:rsid w:val="003C4F64"/>
    <w:rsid w:val="003C639D"/>
    <w:rsid w:val="003C63BC"/>
    <w:rsid w:val="003C661F"/>
    <w:rsid w:val="003C6D09"/>
    <w:rsid w:val="003C724D"/>
    <w:rsid w:val="003C7C5C"/>
    <w:rsid w:val="003C7CE6"/>
    <w:rsid w:val="003D01DB"/>
    <w:rsid w:val="003D03E7"/>
    <w:rsid w:val="003D0B84"/>
    <w:rsid w:val="003D0DD8"/>
    <w:rsid w:val="003D0E25"/>
    <w:rsid w:val="003D1194"/>
    <w:rsid w:val="003D1630"/>
    <w:rsid w:val="003D1835"/>
    <w:rsid w:val="003D1DDB"/>
    <w:rsid w:val="003D21D8"/>
    <w:rsid w:val="003D2403"/>
    <w:rsid w:val="003D2B31"/>
    <w:rsid w:val="003D312A"/>
    <w:rsid w:val="003D374D"/>
    <w:rsid w:val="003D3E17"/>
    <w:rsid w:val="003D433D"/>
    <w:rsid w:val="003D4624"/>
    <w:rsid w:val="003D4FD3"/>
    <w:rsid w:val="003D638F"/>
    <w:rsid w:val="003D698F"/>
    <w:rsid w:val="003E032A"/>
    <w:rsid w:val="003E25A0"/>
    <w:rsid w:val="003E2796"/>
    <w:rsid w:val="003E2852"/>
    <w:rsid w:val="003E2948"/>
    <w:rsid w:val="003E2C01"/>
    <w:rsid w:val="003E31B6"/>
    <w:rsid w:val="003E3262"/>
    <w:rsid w:val="003E508C"/>
    <w:rsid w:val="003E54CF"/>
    <w:rsid w:val="003E5F6A"/>
    <w:rsid w:val="003E7360"/>
    <w:rsid w:val="003E757F"/>
    <w:rsid w:val="003F08C5"/>
    <w:rsid w:val="003F0A17"/>
    <w:rsid w:val="003F0F17"/>
    <w:rsid w:val="003F148B"/>
    <w:rsid w:val="003F4593"/>
    <w:rsid w:val="003F4A3A"/>
    <w:rsid w:val="003F53BC"/>
    <w:rsid w:val="003F6757"/>
    <w:rsid w:val="003F74ED"/>
    <w:rsid w:val="00402006"/>
    <w:rsid w:val="00402A1F"/>
    <w:rsid w:val="004034BA"/>
    <w:rsid w:val="00403526"/>
    <w:rsid w:val="00404AA0"/>
    <w:rsid w:val="00404C14"/>
    <w:rsid w:val="00405508"/>
    <w:rsid w:val="004056B9"/>
    <w:rsid w:val="004059C9"/>
    <w:rsid w:val="00405B21"/>
    <w:rsid w:val="00406436"/>
    <w:rsid w:val="0040695B"/>
    <w:rsid w:val="004076AE"/>
    <w:rsid w:val="004104F3"/>
    <w:rsid w:val="00410B47"/>
    <w:rsid w:val="00410D29"/>
    <w:rsid w:val="00410D2A"/>
    <w:rsid w:val="0041178E"/>
    <w:rsid w:val="00411AED"/>
    <w:rsid w:val="00411D84"/>
    <w:rsid w:val="00413162"/>
    <w:rsid w:val="0041355A"/>
    <w:rsid w:val="00413711"/>
    <w:rsid w:val="004141C9"/>
    <w:rsid w:val="00414258"/>
    <w:rsid w:val="0041448D"/>
    <w:rsid w:val="00414879"/>
    <w:rsid w:val="00414F5C"/>
    <w:rsid w:val="004150A8"/>
    <w:rsid w:val="004152FF"/>
    <w:rsid w:val="004177AF"/>
    <w:rsid w:val="00417EEE"/>
    <w:rsid w:val="0042084B"/>
    <w:rsid w:val="00420CE4"/>
    <w:rsid w:val="00420D6D"/>
    <w:rsid w:val="00421060"/>
    <w:rsid w:val="004215CA"/>
    <w:rsid w:val="004226AF"/>
    <w:rsid w:val="00423825"/>
    <w:rsid w:val="004244B3"/>
    <w:rsid w:val="00425681"/>
    <w:rsid w:val="00425AC2"/>
    <w:rsid w:val="00426189"/>
    <w:rsid w:val="00426556"/>
    <w:rsid w:val="00426E14"/>
    <w:rsid w:val="0042725E"/>
    <w:rsid w:val="00427682"/>
    <w:rsid w:val="004279DC"/>
    <w:rsid w:val="00430EBF"/>
    <w:rsid w:val="00431523"/>
    <w:rsid w:val="004315C7"/>
    <w:rsid w:val="00432413"/>
    <w:rsid w:val="004331CE"/>
    <w:rsid w:val="00433E55"/>
    <w:rsid w:val="00433F4B"/>
    <w:rsid w:val="00433FAA"/>
    <w:rsid w:val="004355BC"/>
    <w:rsid w:val="00435688"/>
    <w:rsid w:val="00435FBE"/>
    <w:rsid w:val="00436C7A"/>
    <w:rsid w:val="00436CCB"/>
    <w:rsid w:val="00436FBD"/>
    <w:rsid w:val="00437786"/>
    <w:rsid w:val="0043795F"/>
    <w:rsid w:val="0044186A"/>
    <w:rsid w:val="00442448"/>
    <w:rsid w:val="00442840"/>
    <w:rsid w:val="00442960"/>
    <w:rsid w:val="00444265"/>
    <w:rsid w:val="00444A94"/>
    <w:rsid w:val="00444AA6"/>
    <w:rsid w:val="00444B0F"/>
    <w:rsid w:val="00445CBC"/>
    <w:rsid w:val="00447987"/>
    <w:rsid w:val="004505DE"/>
    <w:rsid w:val="0045078B"/>
    <w:rsid w:val="00450B59"/>
    <w:rsid w:val="00451A8B"/>
    <w:rsid w:val="00451F55"/>
    <w:rsid w:val="004524BA"/>
    <w:rsid w:val="0045270F"/>
    <w:rsid w:val="00454A8A"/>
    <w:rsid w:val="00454CC5"/>
    <w:rsid w:val="004559CE"/>
    <w:rsid w:val="0045684C"/>
    <w:rsid w:val="00460A41"/>
    <w:rsid w:val="00460A48"/>
    <w:rsid w:val="00460C6D"/>
    <w:rsid w:val="00461C9C"/>
    <w:rsid w:val="00461D9D"/>
    <w:rsid w:val="0046246C"/>
    <w:rsid w:val="00462B82"/>
    <w:rsid w:val="0046315D"/>
    <w:rsid w:val="0046332C"/>
    <w:rsid w:val="004636AB"/>
    <w:rsid w:val="00464163"/>
    <w:rsid w:val="004642C4"/>
    <w:rsid w:val="0046465D"/>
    <w:rsid w:val="0046559E"/>
    <w:rsid w:val="00467735"/>
    <w:rsid w:val="00467C09"/>
    <w:rsid w:val="00467C4F"/>
    <w:rsid w:val="00467D50"/>
    <w:rsid w:val="00470B80"/>
    <w:rsid w:val="00470DA4"/>
    <w:rsid w:val="004715CD"/>
    <w:rsid w:val="0047174E"/>
    <w:rsid w:val="004717A4"/>
    <w:rsid w:val="00471BF6"/>
    <w:rsid w:val="004725E7"/>
    <w:rsid w:val="0047277F"/>
    <w:rsid w:val="00472F64"/>
    <w:rsid w:val="004733FD"/>
    <w:rsid w:val="00473C06"/>
    <w:rsid w:val="004740AE"/>
    <w:rsid w:val="0047432E"/>
    <w:rsid w:val="00474EB7"/>
    <w:rsid w:val="004750E2"/>
    <w:rsid w:val="00475122"/>
    <w:rsid w:val="004756FB"/>
    <w:rsid w:val="00475B75"/>
    <w:rsid w:val="0047689B"/>
    <w:rsid w:val="00477384"/>
    <w:rsid w:val="00477ABB"/>
    <w:rsid w:val="00480010"/>
    <w:rsid w:val="00480374"/>
    <w:rsid w:val="00480C22"/>
    <w:rsid w:val="00481B9C"/>
    <w:rsid w:val="0048204D"/>
    <w:rsid w:val="004839EC"/>
    <w:rsid w:val="00483A90"/>
    <w:rsid w:val="00486302"/>
    <w:rsid w:val="00487204"/>
    <w:rsid w:val="004877BE"/>
    <w:rsid w:val="004904BB"/>
    <w:rsid w:val="00491022"/>
    <w:rsid w:val="00491D94"/>
    <w:rsid w:val="00491E41"/>
    <w:rsid w:val="00491E71"/>
    <w:rsid w:val="00492306"/>
    <w:rsid w:val="00492548"/>
    <w:rsid w:val="00493740"/>
    <w:rsid w:val="00493E24"/>
    <w:rsid w:val="00494271"/>
    <w:rsid w:val="004942D1"/>
    <w:rsid w:val="004945B3"/>
    <w:rsid w:val="004946D4"/>
    <w:rsid w:val="00494E0C"/>
    <w:rsid w:val="00494F85"/>
    <w:rsid w:val="00495311"/>
    <w:rsid w:val="00495591"/>
    <w:rsid w:val="0049765F"/>
    <w:rsid w:val="0049768F"/>
    <w:rsid w:val="004A12F9"/>
    <w:rsid w:val="004A156E"/>
    <w:rsid w:val="004A15DF"/>
    <w:rsid w:val="004A18D6"/>
    <w:rsid w:val="004A1A1C"/>
    <w:rsid w:val="004A1C0D"/>
    <w:rsid w:val="004A1ECE"/>
    <w:rsid w:val="004A286C"/>
    <w:rsid w:val="004A2F2C"/>
    <w:rsid w:val="004A3D8B"/>
    <w:rsid w:val="004A558F"/>
    <w:rsid w:val="004A5B82"/>
    <w:rsid w:val="004A5C9F"/>
    <w:rsid w:val="004A5DBF"/>
    <w:rsid w:val="004A65F9"/>
    <w:rsid w:val="004A743C"/>
    <w:rsid w:val="004A77E5"/>
    <w:rsid w:val="004A7BE3"/>
    <w:rsid w:val="004A7FC9"/>
    <w:rsid w:val="004B0416"/>
    <w:rsid w:val="004B082A"/>
    <w:rsid w:val="004B22E3"/>
    <w:rsid w:val="004B3719"/>
    <w:rsid w:val="004B45FD"/>
    <w:rsid w:val="004B4DA9"/>
    <w:rsid w:val="004B5020"/>
    <w:rsid w:val="004B611F"/>
    <w:rsid w:val="004B6379"/>
    <w:rsid w:val="004B703F"/>
    <w:rsid w:val="004C0460"/>
    <w:rsid w:val="004C14A3"/>
    <w:rsid w:val="004C15F4"/>
    <w:rsid w:val="004C179E"/>
    <w:rsid w:val="004C19AF"/>
    <w:rsid w:val="004C2A3C"/>
    <w:rsid w:val="004C3A2C"/>
    <w:rsid w:val="004C3A32"/>
    <w:rsid w:val="004C4D7E"/>
    <w:rsid w:val="004C5197"/>
    <w:rsid w:val="004C5DCA"/>
    <w:rsid w:val="004C6362"/>
    <w:rsid w:val="004C6722"/>
    <w:rsid w:val="004C6CE5"/>
    <w:rsid w:val="004C784C"/>
    <w:rsid w:val="004C787B"/>
    <w:rsid w:val="004D037E"/>
    <w:rsid w:val="004D0535"/>
    <w:rsid w:val="004D0E32"/>
    <w:rsid w:val="004D0F5F"/>
    <w:rsid w:val="004D113E"/>
    <w:rsid w:val="004D1E48"/>
    <w:rsid w:val="004D238A"/>
    <w:rsid w:val="004D23BB"/>
    <w:rsid w:val="004D280A"/>
    <w:rsid w:val="004D2C0A"/>
    <w:rsid w:val="004D43B5"/>
    <w:rsid w:val="004D46DF"/>
    <w:rsid w:val="004D5417"/>
    <w:rsid w:val="004D5440"/>
    <w:rsid w:val="004D5FDD"/>
    <w:rsid w:val="004D6342"/>
    <w:rsid w:val="004D6677"/>
    <w:rsid w:val="004D7425"/>
    <w:rsid w:val="004E0573"/>
    <w:rsid w:val="004E0C8D"/>
    <w:rsid w:val="004E1B56"/>
    <w:rsid w:val="004E1D7D"/>
    <w:rsid w:val="004E25AC"/>
    <w:rsid w:val="004E26C5"/>
    <w:rsid w:val="004E2779"/>
    <w:rsid w:val="004E422A"/>
    <w:rsid w:val="004E4A4F"/>
    <w:rsid w:val="004E4BDE"/>
    <w:rsid w:val="004E7347"/>
    <w:rsid w:val="004E7C3A"/>
    <w:rsid w:val="004F0099"/>
    <w:rsid w:val="004F074C"/>
    <w:rsid w:val="004F087A"/>
    <w:rsid w:val="004F08CE"/>
    <w:rsid w:val="004F126F"/>
    <w:rsid w:val="004F2AE4"/>
    <w:rsid w:val="004F2C7C"/>
    <w:rsid w:val="004F48B5"/>
    <w:rsid w:val="004F55E2"/>
    <w:rsid w:val="004F55F1"/>
    <w:rsid w:val="004F589E"/>
    <w:rsid w:val="004F5A14"/>
    <w:rsid w:val="004F60ED"/>
    <w:rsid w:val="004F61CC"/>
    <w:rsid w:val="004F6297"/>
    <w:rsid w:val="004F71E8"/>
    <w:rsid w:val="004F7920"/>
    <w:rsid w:val="004F7AB0"/>
    <w:rsid w:val="004F7DFD"/>
    <w:rsid w:val="00500AF1"/>
    <w:rsid w:val="0050178A"/>
    <w:rsid w:val="00502097"/>
    <w:rsid w:val="0050230A"/>
    <w:rsid w:val="00502990"/>
    <w:rsid w:val="00503194"/>
    <w:rsid w:val="00503FE7"/>
    <w:rsid w:val="00504084"/>
    <w:rsid w:val="005041D9"/>
    <w:rsid w:val="00504BE5"/>
    <w:rsid w:val="00504E85"/>
    <w:rsid w:val="00504F06"/>
    <w:rsid w:val="00504F87"/>
    <w:rsid w:val="0050555C"/>
    <w:rsid w:val="0050723A"/>
    <w:rsid w:val="00510853"/>
    <w:rsid w:val="00510856"/>
    <w:rsid w:val="005108F9"/>
    <w:rsid w:val="00510B6D"/>
    <w:rsid w:val="00511850"/>
    <w:rsid w:val="00511EE6"/>
    <w:rsid w:val="00512411"/>
    <w:rsid w:val="00512F22"/>
    <w:rsid w:val="00513DE5"/>
    <w:rsid w:val="0051409D"/>
    <w:rsid w:val="00514C27"/>
    <w:rsid w:val="005151E0"/>
    <w:rsid w:val="00515821"/>
    <w:rsid w:val="00515D04"/>
    <w:rsid w:val="005168B9"/>
    <w:rsid w:val="00516956"/>
    <w:rsid w:val="00517887"/>
    <w:rsid w:val="005179D8"/>
    <w:rsid w:val="0052077B"/>
    <w:rsid w:val="00520F78"/>
    <w:rsid w:val="00521053"/>
    <w:rsid w:val="00521567"/>
    <w:rsid w:val="00521CB4"/>
    <w:rsid w:val="005222AD"/>
    <w:rsid w:val="00522529"/>
    <w:rsid w:val="00522B46"/>
    <w:rsid w:val="00524D4A"/>
    <w:rsid w:val="00524F35"/>
    <w:rsid w:val="0052576C"/>
    <w:rsid w:val="00525831"/>
    <w:rsid w:val="00525B9B"/>
    <w:rsid w:val="00525BF8"/>
    <w:rsid w:val="00525FC8"/>
    <w:rsid w:val="0052632E"/>
    <w:rsid w:val="00526405"/>
    <w:rsid w:val="00531A46"/>
    <w:rsid w:val="00531AF4"/>
    <w:rsid w:val="00531F5B"/>
    <w:rsid w:val="0053202C"/>
    <w:rsid w:val="0053256B"/>
    <w:rsid w:val="005326D5"/>
    <w:rsid w:val="005329DC"/>
    <w:rsid w:val="00532B63"/>
    <w:rsid w:val="00532C32"/>
    <w:rsid w:val="00532DC4"/>
    <w:rsid w:val="00532F48"/>
    <w:rsid w:val="00533B28"/>
    <w:rsid w:val="00533ECF"/>
    <w:rsid w:val="0053450B"/>
    <w:rsid w:val="005346DA"/>
    <w:rsid w:val="005354F7"/>
    <w:rsid w:val="00535ACD"/>
    <w:rsid w:val="005364D9"/>
    <w:rsid w:val="005365ED"/>
    <w:rsid w:val="00541127"/>
    <w:rsid w:val="00541CCA"/>
    <w:rsid w:val="005426BD"/>
    <w:rsid w:val="00542D79"/>
    <w:rsid w:val="00542FA9"/>
    <w:rsid w:val="00543B82"/>
    <w:rsid w:val="00544103"/>
    <w:rsid w:val="00544371"/>
    <w:rsid w:val="00544A54"/>
    <w:rsid w:val="0054574A"/>
    <w:rsid w:val="00546B53"/>
    <w:rsid w:val="005472CA"/>
    <w:rsid w:val="005501EC"/>
    <w:rsid w:val="0055027D"/>
    <w:rsid w:val="00550329"/>
    <w:rsid w:val="00550729"/>
    <w:rsid w:val="005509A8"/>
    <w:rsid w:val="00550F91"/>
    <w:rsid w:val="005513C0"/>
    <w:rsid w:val="00551C33"/>
    <w:rsid w:val="00551CB2"/>
    <w:rsid w:val="0055267F"/>
    <w:rsid w:val="00553BD5"/>
    <w:rsid w:val="00554FC4"/>
    <w:rsid w:val="00555E6D"/>
    <w:rsid w:val="00555F1B"/>
    <w:rsid w:val="00555FDB"/>
    <w:rsid w:val="00556B71"/>
    <w:rsid w:val="00560479"/>
    <w:rsid w:val="005615A9"/>
    <w:rsid w:val="00561EC4"/>
    <w:rsid w:val="00562391"/>
    <w:rsid w:val="00563CBD"/>
    <w:rsid w:val="00564F64"/>
    <w:rsid w:val="00565A8E"/>
    <w:rsid w:val="00567BF7"/>
    <w:rsid w:val="00570032"/>
    <w:rsid w:val="00570DD8"/>
    <w:rsid w:val="00570EB6"/>
    <w:rsid w:val="00572F26"/>
    <w:rsid w:val="00573E64"/>
    <w:rsid w:val="00574B3F"/>
    <w:rsid w:val="00574C03"/>
    <w:rsid w:val="00574CCB"/>
    <w:rsid w:val="00576075"/>
    <w:rsid w:val="00580242"/>
    <w:rsid w:val="00580300"/>
    <w:rsid w:val="0058047B"/>
    <w:rsid w:val="00580FC1"/>
    <w:rsid w:val="005829A6"/>
    <w:rsid w:val="00582C42"/>
    <w:rsid w:val="00583784"/>
    <w:rsid w:val="00584221"/>
    <w:rsid w:val="0058557A"/>
    <w:rsid w:val="005855DC"/>
    <w:rsid w:val="005856B8"/>
    <w:rsid w:val="005863ED"/>
    <w:rsid w:val="0058701A"/>
    <w:rsid w:val="005878AF"/>
    <w:rsid w:val="00590CAC"/>
    <w:rsid w:val="005916BF"/>
    <w:rsid w:val="005922EC"/>
    <w:rsid w:val="00592906"/>
    <w:rsid w:val="0059375F"/>
    <w:rsid w:val="00593E04"/>
    <w:rsid w:val="00595FA3"/>
    <w:rsid w:val="00596357"/>
    <w:rsid w:val="00596FE6"/>
    <w:rsid w:val="005971F4"/>
    <w:rsid w:val="005A11CA"/>
    <w:rsid w:val="005A190F"/>
    <w:rsid w:val="005A1FD0"/>
    <w:rsid w:val="005A2433"/>
    <w:rsid w:val="005A2567"/>
    <w:rsid w:val="005A28F4"/>
    <w:rsid w:val="005A2A78"/>
    <w:rsid w:val="005A3CA9"/>
    <w:rsid w:val="005A3F37"/>
    <w:rsid w:val="005A4004"/>
    <w:rsid w:val="005A42A6"/>
    <w:rsid w:val="005A4D8B"/>
    <w:rsid w:val="005A5A4C"/>
    <w:rsid w:val="005A65D1"/>
    <w:rsid w:val="005A7057"/>
    <w:rsid w:val="005A7142"/>
    <w:rsid w:val="005A7FF7"/>
    <w:rsid w:val="005B06CC"/>
    <w:rsid w:val="005B13EA"/>
    <w:rsid w:val="005B171A"/>
    <w:rsid w:val="005B2019"/>
    <w:rsid w:val="005B36CB"/>
    <w:rsid w:val="005B4260"/>
    <w:rsid w:val="005B438E"/>
    <w:rsid w:val="005B6817"/>
    <w:rsid w:val="005B68B4"/>
    <w:rsid w:val="005B69D9"/>
    <w:rsid w:val="005B6E37"/>
    <w:rsid w:val="005B70E6"/>
    <w:rsid w:val="005B78FA"/>
    <w:rsid w:val="005C0145"/>
    <w:rsid w:val="005C0335"/>
    <w:rsid w:val="005C0D68"/>
    <w:rsid w:val="005C1345"/>
    <w:rsid w:val="005C14FA"/>
    <w:rsid w:val="005C19AC"/>
    <w:rsid w:val="005C29BA"/>
    <w:rsid w:val="005C2D72"/>
    <w:rsid w:val="005C2D88"/>
    <w:rsid w:val="005C407F"/>
    <w:rsid w:val="005C44EA"/>
    <w:rsid w:val="005C4A3F"/>
    <w:rsid w:val="005C4DDE"/>
    <w:rsid w:val="005C5023"/>
    <w:rsid w:val="005C5D7E"/>
    <w:rsid w:val="005C612C"/>
    <w:rsid w:val="005C61AD"/>
    <w:rsid w:val="005C70CA"/>
    <w:rsid w:val="005C72D3"/>
    <w:rsid w:val="005C78A0"/>
    <w:rsid w:val="005D1012"/>
    <w:rsid w:val="005D1583"/>
    <w:rsid w:val="005D160D"/>
    <w:rsid w:val="005D1AAA"/>
    <w:rsid w:val="005D1F07"/>
    <w:rsid w:val="005D2878"/>
    <w:rsid w:val="005D34CA"/>
    <w:rsid w:val="005D35F4"/>
    <w:rsid w:val="005D403D"/>
    <w:rsid w:val="005D4353"/>
    <w:rsid w:val="005D4CB1"/>
    <w:rsid w:val="005D52C5"/>
    <w:rsid w:val="005D5A48"/>
    <w:rsid w:val="005D643E"/>
    <w:rsid w:val="005D6C91"/>
    <w:rsid w:val="005D6CF3"/>
    <w:rsid w:val="005E0FE5"/>
    <w:rsid w:val="005E1141"/>
    <w:rsid w:val="005E1403"/>
    <w:rsid w:val="005E19AC"/>
    <w:rsid w:val="005E212E"/>
    <w:rsid w:val="005E2BE0"/>
    <w:rsid w:val="005E38A0"/>
    <w:rsid w:val="005E3E27"/>
    <w:rsid w:val="005E4B96"/>
    <w:rsid w:val="005E5586"/>
    <w:rsid w:val="005E65C5"/>
    <w:rsid w:val="005E6ABD"/>
    <w:rsid w:val="005E6D8D"/>
    <w:rsid w:val="005E6E87"/>
    <w:rsid w:val="005E76FD"/>
    <w:rsid w:val="005E7BD7"/>
    <w:rsid w:val="005F08EE"/>
    <w:rsid w:val="005F12FE"/>
    <w:rsid w:val="005F23A7"/>
    <w:rsid w:val="005F281B"/>
    <w:rsid w:val="005F2A8F"/>
    <w:rsid w:val="005F2BB1"/>
    <w:rsid w:val="005F2C3D"/>
    <w:rsid w:val="005F2E52"/>
    <w:rsid w:val="005F3101"/>
    <w:rsid w:val="005F3DEE"/>
    <w:rsid w:val="005F428A"/>
    <w:rsid w:val="005F4F56"/>
    <w:rsid w:val="005F500A"/>
    <w:rsid w:val="005F5B0D"/>
    <w:rsid w:val="005F6052"/>
    <w:rsid w:val="005F62FA"/>
    <w:rsid w:val="005F6A5E"/>
    <w:rsid w:val="005F6FF6"/>
    <w:rsid w:val="005F792A"/>
    <w:rsid w:val="00600172"/>
    <w:rsid w:val="006001AF"/>
    <w:rsid w:val="00600C6B"/>
    <w:rsid w:val="0060279D"/>
    <w:rsid w:val="00604902"/>
    <w:rsid w:val="00604E2C"/>
    <w:rsid w:val="006052D2"/>
    <w:rsid w:val="00605564"/>
    <w:rsid w:val="00605F96"/>
    <w:rsid w:val="006064DF"/>
    <w:rsid w:val="0060668F"/>
    <w:rsid w:val="00606DD0"/>
    <w:rsid w:val="00607103"/>
    <w:rsid w:val="0060775F"/>
    <w:rsid w:val="006108DB"/>
    <w:rsid w:val="00610D78"/>
    <w:rsid w:val="006112C0"/>
    <w:rsid w:val="006116B9"/>
    <w:rsid w:val="00612C58"/>
    <w:rsid w:val="00612DB8"/>
    <w:rsid w:val="00613DCD"/>
    <w:rsid w:val="00613FEF"/>
    <w:rsid w:val="006144FD"/>
    <w:rsid w:val="006145FF"/>
    <w:rsid w:val="00614913"/>
    <w:rsid w:val="00614B98"/>
    <w:rsid w:val="00614BF9"/>
    <w:rsid w:val="0061553D"/>
    <w:rsid w:val="006156B6"/>
    <w:rsid w:val="00616186"/>
    <w:rsid w:val="00616F86"/>
    <w:rsid w:val="006175FD"/>
    <w:rsid w:val="00617772"/>
    <w:rsid w:val="00620A32"/>
    <w:rsid w:val="00622376"/>
    <w:rsid w:val="006226A3"/>
    <w:rsid w:val="00622C2B"/>
    <w:rsid w:val="00623728"/>
    <w:rsid w:val="00623846"/>
    <w:rsid w:val="00623EDD"/>
    <w:rsid w:val="006248C8"/>
    <w:rsid w:val="00625C52"/>
    <w:rsid w:val="00625F61"/>
    <w:rsid w:val="00626518"/>
    <w:rsid w:val="00626B0E"/>
    <w:rsid w:val="00626E4D"/>
    <w:rsid w:val="006277C6"/>
    <w:rsid w:val="00627E25"/>
    <w:rsid w:val="00630409"/>
    <w:rsid w:val="00631860"/>
    <w:rsid w:val="00631DCB"/>
    <w:rsid w:val="00632BC3"/>
    <w:rsid w:val="00632BF9"/>
    <w:rsid w:val="006334A4"/>
    <w:rsid w:val="00634BBE"/>
    <w:rsid w:val="00635735"/>
    <w:rsid w:val="00635AC4"/>
    <w:rsid w:val="00635C17"/>
    <w:rsid w:val="006361BA"/>
    <w:rsid w:val="006364B1"/>
    <w:rsid w:val="00636E30"/>
    <w:rsid w:val="00637674"/>
    <w:rsid w:val="00637C41"/>
    <w:rsid w:val="006401E2"/>
    <w:rsid w:val="00640C6C"/>
    <w:rsid w:val="00641473"/>
    <w:rsid w:val="006425D6"/>
    <w:rsid w:val="00645CC7"/>
    <w:rsid w:val="006470C9"/>
    <w:rsid w:val="006472FE"/>
    <w:rsid w:val="0064730F"/>
    <w:rsid w:val="0064750D"/>
    <w:rsid w:val="006478D2"/>
    <w:rsid w:val="00650310"/>
    <w:rsid w:val="006506F5"/>
    <w:rsid w:val="00650F84"/>
    <w:rsid w:val="0065155B"/>
    <w:rsid w:val="00651723"/>
    <w:rsid w:val="00651A5B"/>
    <w:rsid w:val="00651A7D"/>
    <w:rsid w:val="00652007"/>
    <w:rsid w:val="006528D3"/>
    <w:rsid w:val="00653489"/>
    <w:rsid w:val="00653AB9"/>
    <w:rsid w:val="006542E7"/>
    <w:rsid w:val="0065454D"/>
    <w:rsid w:val="00654D70"/>
    <w:rsid w:val="00655A93"/>
    <w:rsid w:val="006574E8"/>
    <w:rsid w:val="00661532"/>
    <w:rsid w:val="00661E1E"/>
    <w:rsid w:val="0066226D"/>
    <w:rsid w:val="00662326"/>
    <w:rsid w:val="00662A7B"/>
    <w:rsid w:val="00663148"/>
    <w:rsid w:val="006634CA"/>
    <w:rsid w:val="00663635"/>
    <w:rsid w:val="006640D4"/>
    <w:rsid w:val="00665DAD"/>
    <w:rsid w:val="00665DDD"/>
    <w:rsid w:val="006701F1"/>
    <w:rsid w:val="0067057D"/>
    <w:rsid w:val="006708C3"/>
    <w:rsid w:val="00670E52"/>
    <w:rsid w:val="00672C02"/>
    <w:rsid w:val="00673B9C"/>
    <w:rsid w:val="00673FD6"/>
    <w:rsid w:val="006740BB"/>
    <w:rsid w:val="00674617"/>
    <w:rsid w:val="00674EBF"/>
    <w:rsid w:val="00674F14"/>
    <w:rsid w:val="00675789"/>
    <w:rsid w:val="00675956"/>
    <w:rsid w:val="00675CBB"/>
    <w:rsid w:val="00676063"/>
    <w:rsid w:val="0067637F"/>
    <w:rsid w:val="0067670D"/>
    <w:rsid w:val="0067731E"/>
    <w:rsid w:val="00677877"/>
    <w:rsid w:val="006779F9"/>
    <w:rsid w:val="0068286B"/>
    <w:rsid w:val="006828C9"/>
    <w:rsid w:val="0068391F"/>
    <w:rsid w:val="00684776"/>
    <w:rsid w:val="00684D98"/>
    <w:rsid w:val="0068511D"/>
    <w:rsid w:val="006854F4"/>
    <w:rsid w:val="006860F1"/>
    <w:rsid w:val="00690CC4"/>
    <w:rsid w:val="00691196"/>
    <w:rsid w:val="0069169C"/>
    <w:rsid w:val="00691DB4"/>
    <w:rsid w:val="006921BF"/>
    <w:rsid w:val="00693C02"/>
    <w:rsid w:val="00693CD6"/>
    <w:rsid w:val="00694876"/>
    <w:rsid w:val="00694DEE"/>
    <w:rsid w:val="006952D8"/>
    <w:rsid w:val="00695773"/>
    <w:rsid w:val="006965F7"/>
    <w:rsid w:val="00696C77"/>
    <w:rsid w:val="00696D26"/>
    <w:rsid w:val="00697946"/>
    <w:rsid w:val="006A01F1"/>
    <w:rsid w:val="006A0A34"/>
    <w:rsid w:val="006A170B"/>
    <w:rsid w:val="006A1B02"/>
    <w:rsid w:val="006A28CB"/>
    <w:rsid w:val="006A2CF8"/>
    <w:rsid w:val="006A2E30"/>
    <w:rsid w:val="006A4B30"/>
    <w:rsid w:val="006A6B8F"/>
    <w:rsid w:val="006A74D9"/>
    <w:rsid w:val="006A78CC"/>
    <w:rsid w:val="006A79F4"/>
    <w:rsid w:val="006A7AE8"/>
    <w:rsid w:val="006B033A"/>
    <w:rsid w:val="006B0678"/>
    <w:rsid w:val="006B09F5"/>
    <w:rsid w:val="006B0A53"/>
    <w:rsid w:val="006B1589"/>
    <w:rsid w:val="006B1A5B"/>
    <w:rsid w:val="006B1DD9"/>
    <w:rsid w:val="006B352E"/>
    <w:rsid w:val="006B3DF5"/>
    <w:rsid w:val="006B4153"/>
    <w:rsid w:val="006B4452"/>
    <w:rsid w:val="006B4680"/>
    <w:rsid w:val="006B4B99"/>
    <w:rsid w:val="006B6207"/>
    <w:rsid w:val="006B627E"/>
    <w:rsid w:val="006B7008"/>
    <w:rsid w:val="006B7023"/>
    <w:rsid w:val="006B7B8D"/>
    <w:rsid w:val="006C006E"/>
    <w:rsid w:val="006C12DB"/>
    <w:rsid w:val="006C1893"/>
    <w:rsid w:val="006C1C8A"/>
    <w:rsid w:val="006C404E"/>
    <w:rsid w:val="006C4A6D"/>
    <w:rsid w:val="006C59D9"/>
    <w:rsid w:val="006C600D"/>
    <w:rsid w:val="006C6CF2"/>
    <w:rsid w:val="006C6DB1"/>
    <w:rsid w:val="006C6DB6"/>
    <w:rsid w:val="006C7694"/>
    <w:rsid w:val="006C7A71"/>
    <w:rsid w:val="006C7E51"/>
    <w:rsid w:val="006C7FFB"/>
    <w:rsid w:val="006D09D5"/>
    <w:rsid w:val="006D0ACF"/>
    <w:rsid w:val="006D0D50"/>
    <w:rsid w:val="006D120E"/>
    <w:rsid w:val="006D1634"/>
    <w:rsid w:val="006D1D7A"/>
    <w:rsid w:val="006D226F"/>
    <w:rsid w:val="006D2306"/>
    <w:rsid w:val="006D25FC"/>
    <w:rsid w:val="006D375B"/>
    <w:rsid w:val="006D4065"/>
    <w:rsid w:val="006D4C6D"/>
    <w:rsid w:val="006D5CD1"/>
    <w:rsid w:val="006D5D52"/>
    <w:rsid w:val="006D5F30"/>
    <w:rsid w:val="006D765E"/>
    <w:rsid w:val="006D7AF5"/>
    <w:rsid w:val="006E0C0B"/>
    <w:rsid w:val="006E1C06"/>
    <w:rsid w:val="006E2D47"/>
    <w:rsid w:val="006E2E20"/>
    <w:rsid w:val="006E2ED7"/>
    <w:rsid w:val="006E3F42"/>
    <w:rsid w:val="006E4C53"/>
    <w:rsid w:val="006E4E91"/>
    <w:rsid w:val="006E51BF"/>
    <w:rsid w:val="006E51E0"/>
    <w:rsid w:val="006E52C6"/>
    <w:rsid w:val="006E5815"/>
    <w:rsid w:val="006E5C4C"/>
    <w:rsid w:val="006E6048"/>
    <w:rsid w:val="006E6229"/>
    <w:rsid w:val="006E6C78"/>
    <w:rsid w:val="006E6F56"/>
    <w:rsid w:val="006E7248"/>
    <w:rsid w:val="006E7A25"/>
    <w:rsid w:val="006F00DC"/>
    <w:rsid w:val="006F184B"/>
    <w:rsid w:val="006F2A06"/>
    <w:rsid w:val="006F2ED5"/>
    <w:rsid w:val="006F31F5"/>
    <w:rsid w:val="006F3B12"/>
    <w:rsid w:val="006F5E85"/>
    <w:rsid w:val="006F601E"/>
    <w:rsid w:val="006F62D8"/>
    <w:rsid w:val="006F6C60"/>
    <w:rsid w:val="006F6E88"/>
    <w:rsid w:val="006F7B50"/>
    <w:rsid w:val="0070060E"/>
    <w:rsid w:val="0070073C"/>
    <w:rsid w:val="00701124"/>
    <w:rsid w:val="0070129B"/>
    <w:rsid w:val="007015E3"/>
    <w:rsid w:val="00701C54"/>
    <w:rsid w:val="007026A4"/>
    <w:rsid w:val="007037BD"/>
    <w:rsid w:val="007048AB"/>
    <w:rsid w:val="00704DCD"/>
    <w:rsid w:val="00705163"/>
    <w:rsid w:val="0070585B"/>
    <w:rsid w:val="00706559"/>
    <w:rsid w:val="00706571"/>
    <w:rsid w:val="00706C69"/>
    <w:rsid w:val="0070730D"/>
    <w:rsid w:val="0070791B"/>
    <w:rsid w:val="00707BA5"/>
    <w:rsid w:val="007105AF"/>
    <w:rsid w:val="007108F5"/>
    <w:rsid w:val="00710AB9"/>
    <w:rsid w:val="00711418"/>
    <w:rsid w:val="007126E8"/>
    <w:rsid w:val="007126ED"/>
    <w:rsid w:val="00712CBB"/>
    <w:rsid w:val="007133EF"/>
    <w:rsid w:val="00714ABB"/>
    <w:rsid w:val="00715166"/>
    <w:rsid w:val="0071568B"/>
    <w:rsid w:val="00715711"/>
    <w:rsid w:val="00715B69"/>
    <w:rsid w:val="0071676E"/>
    <w:rsid w:val="00716944"/>
    <w:rsid w:val="00716EEB"/>
    <w:rsid w:val="00717EF3"/>
    <w:rsid w:val="00720027"/>
    <w:rsid w:val="00720520"/>
    <w:rsid w:val="00720D17"/>
    <w:rsid w:val="007215E0"/>
    <w:rsid w:val="0072202D"/>
    <w:rsid w:val="007221C2"/>
    <w:rsid w:val="007225C3"/>
    <w:rsid w:val="007227A3"/>
    <w:rsid w:val="00722FC1"/>
    <w:rsid w:val="007240F8"/>
    <w:rsid w:val="00724247"/>
    <w:rsid w:val="0072443D"/>
    <w:rsid w:val="00725AF5"/>
    <w:rsid w:val="00726C0C"/>
    <w:rsid w:val="0072753B"/>
    <w:rsid w:val="0072773B"/>
    <w:rsid w:val="00727C22"/>
    <w:rsid w:val="0073098D"/>
    <w:rsid w:val="0073173F"/>
    <w:rsid w:val="00732252"/>
    <w:rsid w:val="00732C60"/>
    <w:rsid w:val="00733306"/>
    <w:rsid w:val="007334D8"/>
    <w:rsid w:val="007340EA"/>
    <w:rsid w:val="00735568"/>
    <w:rsid w:val="0073694C"/>
    <w:rsid w:val="00737317"/>
    <w:rsid w:val="0073751A"/>
    <w:rsid w:val="0074023B"/>
    <w:rsid w:val="007404B9"/>
    <w:rsid w:val="00740A98"/>
    <w:rsid w:val="007415D6"/>
    <w:rsid w:val="00741904"/>
    <w:rsid w:val="0074199B"/>
    <w:rsid w:val="00741C52"/>
    <w:rsid w:val="00742AF4"/>
    <w:rsid w:val="007431F3"/>
    <w:rsid w:val="00743856"/>
    <w:rsid w:val="00743E51"/>
    <w:rsid w:val="0074443D"/>
    <w:rsid w:val="00744A0E"/>
    <w:rsid w:val="007452D8"/>
    <w:rsid w:val="00746866"/>
    <w:rsid w:val="00746BE2"/>
    <w:rsid w:val="00746E1D"/>
    <w:rsid w:val="00747B60"/>
    <w:rsid w:val="00747ED4"/>
    <w:rsid w:val="0075026A"/>
    <w:rsid w:val="00750337"/>
    <w:rsid w:val="00750C64"/>
    <w:rsid w:val="00750FD1"/>
    <w:rsid w:val="0075161D"/>
    <w:rsid w:val="007526A9"/>
    <w:rsid w:val="0075290A"/>
    <w:rsid w:val="00753DC7"/>
    <w:rsid w:val="007545A2"/>
    <w:rsid w:val="00754B76"/>
    <w:rsid w:val="00756FF6"/>
    <w:rsid w:val="00757652"/>
    <w:rsid w:val="007603E9"/>
    <w:rsid w:val="007604D7"/>
    <w:rsid w:val="007605ED"/>
    <w:rsid w:val="00760770"/>
    <w:rsid w:val="00760E93"/>
    <w:rsid w:val="00761B07"/>
    <w:rsid w:val="00761E4C"/>
    <w:rsid w:val="00762128"/>
    <w:rsid w:val="007635D1"/>
    <w:rsid w:val="007642E7"/>
    <w:rsid w:val="0076573B"/>
    <w:rsid w:val="00765A3C"/>
    <w:rsid w:val="00765FC2"/>
    <w:rsid w:val="00766DDB"/>
    <w:rsid w:val="00767E86"/>
    <w:rsid w:val="007705D2"/>
    <w:rsid w:val="0077066D"/>
    <w:rsid w:val="00770EB4"/>
    <w:rsid w:val="00771C84"/>
    <w:rsid w:val="007723F0"/>
    <w:rsid w:val="007725AE"/>
    <w:rsid w:val="00772976"/>
    <w:rsid w:val="00772A0A"/>
    <w:rsid w:val="007737E2"/>
    <w:rsid w:val="0077484D"/>
    <w:rsid w:val="007751AF"/>
    <w:rsid w:val="00775A47"/>
    <w:rsid w:val="00776286"/>
    <w:rsid w:val="00776582"/>
    <w:rsid w:val="00776865"/>
    <w:rsid w:val="00777969"/>
    <w:rsid w:val="00777F97"/>
    <w:rsid w:val="00780379"/>
    <w:rsid w:val="00780D59"/>
    <w:rsid w:val="00781082"/>
    <w:rsid w:val="007814DD"/>
    <w:rsid w:val="007816CA"/>
    <w:rsid w:val="00782347"/>
    <w:rsid w:val="0078289A"/>
    <w:rsid w:val="007829F9"/>
    <w:rsid w:val="00782F3F"/>
    <w:rsid w:val="0078340F"/>
    <w:rsid w:val="00784801"/>
    <w:rsid w:val="007850F5"/>
    <w:rsid w:val="00785AA2"/>
    <w:rsid w:val="00786403"/>
    <w:rsid w:val="007865CB"/>
    <w:rsid w:val="00786869"/>
    <w:rsid w:val="00791238"/>
    <w:rsid w:val="00791D06"/>
    <w:rsid w:val="0079218E"/>
    <w:rsid w:val="00792937"/>
    <w:rsid w:val="00792AFD"/>
    <w:rsid w:val="00792D29"/>
    <w:rsid w:val="0079501C"/>
    <w:rsid w:val="00795486"/>
    <w:rsid w:val="007955EF"/>
    <w:rsid w:val="00797930"/>
    <w:rsid w:val="007A09FC"/>
    <w:rsid w:val="007A0A53"/>
    <w:rsid w:val="007A16A6"/>
    <w:rsid w:val="007A186D"/>
    <w:rsid w:val="007A20BA"/>
    <w:rsid w:val="007A2346"/>
    <w:rsid w:val="007A2D49"/>
    <w:rsid w:val="007A2DE4"/>
    <w:rsid w:val="007A3A99"/>
    <w:rsid w:val="007A44FE"/>
    <w:rsid w:val="007A46A8"/>
    <w:rsid w:val="007A5A77"/>
    <w:rsid w:val="007A5C5A"/>
    <w:rsid w:val="007A6A3A"/>
    <w:rsid w:val="007A7577"/>
    <w:rsid w:val="007A777E"/>
    <w:rsid w:val="007B02CE"/>
    <w:rsid w:val="007B0779"/>
    <w:rsid w:val="007B0FD9"/>
    <w:rsid w:val="007B2819"/>
    <w:rsid w:val="007B28A5"/>
    <w:rsid w:val="007B2F29"/>
    <w:rsid w:val="007B34B0"/>
    <w:rsid w:val="007B38F3"/>
    <w:rsid w:val="007B478A"/>
    <w:rsid w:val="007B4C05"/>
    <w:rsid w:val="007B5049"/>
    <w:rsid w:val="007B5173"/>
    <w:rsid w:val="007B541D"/>
    <w:rsid w:val="007B5DEE"/>
    <w:rsid w:val="007B5E1D"/>
    <w:rsid w:val="007B632B"/>
    <w:rsid w:val="007B69BA"/>
    <w:rsid w:val="007B73B8"/>
    <w:rsid w:val="007B7822"/>
    <w:rsid w:val="007B7A08"/>
    <w:rsid w:val="007C0D00"/>
    <w:rsid w:val="007C15FE"/>
    <w:rsid w:val="007C2AEA"/>
    <w:rsid w:val="007C2F2F"/>
    <w:rsid w:val="007C37AE"/>
    <w:rsid w:val="007C3ED7"/>
    <w:rsid w:val="007C41B1"/>
    <w:rsid w:val="007C5B19"/>
    <w:rsid w:val="007C61F4"/>
    <w:rsid w:val="007C6B03"/>
    <w:rsid w:val="007C6CAF"/>
    <w:rsid w:val="007D0870"/>
    <w:rsid w:val="007D0FFE"/>
    <w:rsid w:val="007D256A"/>
    <w:rsid w:val="007D33D5"/>
    <w:rsid w:val="007D41EA"/>
    <w:rsid w:val="007D429C"/>
    <w:rsid w:val="007D4501"/>
    <w:rsid w:val="007D47DA"/>
    <w:rsid w:val="007D4E5B"/>
    <w:rsid w:val="007D50E0"/>
    <w:rsid w:val="007D5412"/>
    <w:rsid w:val="007D5518"/>
    <w:rsid w:val="007D56BC"/>
    <w:rsid w:val="007D580F"/>
    <w:rsid w:val="007D5C4F"/>
    <w:rsid w:val="007D76B2"/>
    <w:rsid w:val="007D7C1B"/>
    <w:rsid w:val="007E00FB"/>
    <w:rsid w:val="007E02A2"/>
    <w:rsid w:val="007E07F7"/>
    <w:rsid w:val="007E12CE"/>
    <w:rsid w:val="007E226A"/>
    <w:rsid w:val="007E2BDC"/>
    <w:rsid w:val="007E3AB9"/>
    <w:rsid w:val="007E44ED"/>
    <w:rsid w:val="007E4E9A"/>
    <w:rsid w:val="007E5327"/>
    <w:rsid w:val="007E5A0A"/>
    <w:rsid w:val="007E6B4F"/>
    <w:rsid w:val="007E79C9"/>
    <w:rsid w:val="007F008B"/>
    <w:rsid w:val="007F0141"/>
    <w:rsid w:val="007F1676"/>
    <w:rsid w:val="007F17D5"/>
    <w:rsid w:val="007F1EF1"/>
    <w:rsid w:val="007F20BC"/>
    <w:rsid w:val="007F28A4"/>
    <w:rsid w:val="007F2C93"/>
    <w:rsid w:val="007F336C"/>
    <w:rsid w:val="007F3628"/>
    <w:rsid w:val="007F379B"/>
    <w:rsid w:val="007F5077"/>
    <w:rsid w:val="007F5C6C"/>
    <w:rsid w:val="007F5FC2"/>
    <w:rsid w:val="007F6EE0"/>
    <w:rsid w:val="007F758C"/>
    <w:rsid w:val="007F79FA"/>
    <w:rsid w:val="00800142"/>
    <w:rsid w:val="0080077F"/>
    <w:rsid w:val="00800D14"/>
    <w:rsid w:val="00803BE9"/>
    <w:rsid w:val="00803CDB"/>
    <w:rsid w:val="00803E21"/>
    <w:rsid w:val="008051EB"/>
    <w:rsid w:val="00806CBE"/>
    <w:rsid w:val="00806F3D"/>
    <w:rsid w:val="00807057"/>
    <w:rsid w:val="00807534"/>
    <w:rsid w:val="00807898"/>
    <w:rsid w:val="00810D6D"/>
    <w:rsid w:val="008116C4"/>
    <w:rsid w:val="00813592"/>
    <w:rsid w:val="008137A1"/>
    <w:rsid w:val="00813BFC"/>
    <w:rsid w:val="00813F75"/>
    <w:rsid w:val="0081582C"/>
    <w:rsid w:val="00816F6E"/>
    <w:rsid w:val="00817960"/>
    <w:rsid w:val="00821709"/>
    <w:rsid w:val="008230A8"/>
    <w:rsid w:val="00825676"/>
    <w:rsid w:val="00825B8A"/>
    <w:rsid w:val="00825DC7"/>
    <w:rsid w:val="00826A5A"/>
    <w:rsid w:val="00826D4B"/>
    <w:rsid w:val="0082745D"/>
    <w:rsid w:val="00830533"/>
    <w:rsid w:val="00830DFD"/>
    <w:rsid w:val="008315BF"/>
    <w:rsid w:val="008315E2"/>
    <w:rsid w:val="00833905"/>
    <w:rsid w:val="00833D86"/>
    <w:rsid w:val="0083488F"/>
    <w:rsid w:val="00834C3E"/>
    <w:rsid w:val="00836020"/>
    <w:rsid w:val="00837299"/>
    <w:rsid w:val="008374D9"/>
    <w:rsid w:val="00837DBD"/>
    <w:rsid w:val="00837ED1"/>
    <w:rsid w:val="00840B07"/>
    <w:rsid w:val="00840F77"/>
    <w:rsid w:val="008415E4"/>
    <w:rsid w:val="00841B99"/>
    <w:rsid w:val="008422A9"/>
    <w:rsid w:val="0084247A"/>
    <w:rsid w:val="00842C81"/>
    <w:rsid w:val="00844056"/>
    <w:rsid w:val="00844C77"/>
    <w:rsid w:val="0084549E"/>
    <w:rsid w:val="008458EF"/>
    <w:rsid w:val="00846633"/>
    <w:rsid w:val="00847796"/>
    <w:rsid w:val="008477F5"/>
    <w:rsid w:val="008502A6"/>
    <w:rsid w:val="00850E62"/>
    <w:rsid w:val="008510F8"/>
    <w:rsid w:val="00851781"/>
    <w:rsid w:val="008526E8"/>
    <w:rsid w:val="008533CC"/>
    <w:rsid w:val="00854050"/>
    <w:rsid w:val="00854081"/>
    <w:rsid w:val="00854679"/>
    <w:rsid w:val="00854D49"/>
    <w:rsid w:val="00855442"/>
    <w:rsid w:val="00855E2F"/>
    <w:rsid w:val="008561F9"/>
    <w:rsid w:val="0085626A"/>
    <w:rsid w:val="008564AD"/>
    <w:rsid w:val="00856A4A"/>
    <w:rsid w:val="008600DD"/>
    <w:rsid w:val="00860E00"/>
    <w:rsid w:val="008613D5"/>
    <w:rsid w:val="0086199B"/>
    <w:rsid w:val="00861A64"/>
    <w:rsid w:val="00862BF7"/>
    <w:rsid w:val="00862E80"/>
    <w:rsid w:val="00863AC9"/>
    <w:rsid w:val="0086458C"/>
    <w:rsid w:val="008647BE"/>
    <w:rsid w:val="008647ED"/>
    <w:rsid w:val="008651D4"/>
    <w:rsid w:val="0086724B"/>
    <w:rsid w:val="0086749D"/>
    <w:rsid w:val="00870F6C"/>
    <w:rsid w:val="00871AC8"/>
    <w:rsid w:val="008720C6"/>
    <w:rsid w:val="00872552"/>
    <w:rsid w:val="008732BE"/>
    <w:rsid w:val="0087350C"/>
    <w:rsid w:val="00873939"/>
    <w:rsid w:val="0087444D"/>
    <w:rsid w:val="00874FE2"/>
    <w:rsid w:val="0087556D"/>
    <w:rsid w:val="00875F2A"/>
    <w:rsid w:val="008762BA"/>
    <w:rsid w:val="00876A26"/>
    <w:rsid w:val="00877206"/>
    <w:rsid w:val="0087794E"/>
    <w:rsid w:val="00877A50"/>
    <w:rsid w:val="00877B85"/>
    <w:rsid w:val="008805F8"/>
    <w:rsid w:val="008806EC"/>
    <w:rsid w:val="00881CDF"/>
    <w:rsid w:val="0088215B"/>
    <w:rsid w:val="0088260E"/>
    <w:rsid w:val="00882F0C"/>
    <w:rsid w:val="00882F81"/>
    <w:rsid w:val="0088312E"/>
    <w:rsid w:val="00883739"/>
    <w:rsid w:val="00883CEF"/>
    <w:rsid w:val="00884546"/>
    <w:rsid w:val="00884642"/>
    <w:rsid w:val="0088564A"/>
    <w:rsid w:val="00886EB2"/>
    <w:rsid w:val="00887F82"/>
    <w:rsid w:val="00890E65"/>
    <w:rsid w:val="008913FC"/>
    <w:rsid w:val="008944E7"/>
    <w:rsid w:val="0089557F"/>
    <w:rsid w:val="00895C50"/>
    <w:rsid w:val="00897529"/>
    <w:rsid w:val="00897AA2"/>
    <w:rsid w:val="00897B7E"/>
    <w:rsid w:val="008A1445"/>
    <w:rsid w:val="008A1C14"/>
    <w:rsid w:val="008A2C55"/>
    <w:rsid w:val="008A2D94"/>
    <w:rsid w:val="008A3169"/>
    <w:rsid w:val="008A34AB"/>
    <w:rsid w:val="008A358A"/>
    <w:rsid w:val="008A4B0E"/>
    <w:rsid w:val="008A4B8D"/>
    <w:rsid w:val="008A5A22"/>
    <w:rsid w:val="008A6800"/>
    <w:rsid w:val="008A7F13"/>
    <w:rsid w:val="008B0117"/>
    <w:rsid w:val="008B0584"/>
    <w:rsid w:val="008B0E5C"/>
    <w:rsid w:val="008B146C"/>
    <w:rsid w:val="008B19CD"/>
    <w:rsid w:val="008B1B44"/>
    <w:rsid w:val="008B2109"/>
    <w:rsid w:val="008B237C"/>
    <w:rsid w:val="008B263E"/>
    <w:rsid w:val="008B271C"/>
    <w:rsid w:val="008B30CE"/>
    <w:rsid w:val="008B4BC5"/>
    <w:rsid w:val="008B6D64"/>
    <w:rsid w:val="008B7D80"/>
    <w:rsid w:val="008B7D9C"/>
    <w:rsid w:val="008C0021"/>
    <w:rsid w:val="008C06B7"/>
    <w:rsid w:val="008C0BFA"/>
    <w:rsid w:val="008C0DEB"/>
    <w:rsid w:val="008C1DE3"/>
    <w:rsid w:val="008C2413"/>
    <w:rsid w:val="008C255A"/>
    <w:rsid w:val="008C2BB5"/>
    <w:rsid w:val="008C2EF4"/>
    <w:rsid w:val="008C2F1D"/>
    <w:rsid w:val="008C2F81"/>
    <w:rsid w:val="008C40FF"/>
    <w:rsid w:val="008C41AE"/>
    <w:rsid w:val="008C4BF4"/>
    <w:rsid w:val="008C50AF"/>
    <w:rsid w:val="008C5742"/>
    <w:rsid w:val="008C6AB0"/>
    <w:rsid w:val="008C7E13"/>
    <w:rsid w:val="008D03E0"/>
    <w:rsid w:val="008D07A8"/>
    <w:rsid w:val="008D0D1B"/>
    <w:rsid w:val="008D1012"/>
    <w:rsid w:val="008D136F"/>
    <w:rsid w:val="008D14DB"/>
    <w:rsid w:val="008D25E7"/>
    <w:rsid w:val="008D26ED"/>
    <w:rsid w:val="008D2A56"/>
    <w:rsid w:val="008D3688"/>
    <w:rsid w:val="008D3F3B"/>
    <w:rsid w:val="008D48E9"/>
    <w:rsid w:val="008D51B7"/>
    <w:rsid w:val="008D564C"/>
    <w:rsid w:val="008D5E89"/>
    <w:rsid w:val="008D6463"/>
    <w:rsid w:val="008D72E8"/>
    <w:rsid w:val="008E0D92"/>
    <w:rsid w:val="008E1185"/>
    <w:rsid w:val="008E1BE0"/>
    <w:rsid w:val="008E2DB0"/>
    <w:rsid w:val="008E3208"/>
    <w:rsid w:val="008E37A4"/>
    <w:rsid w:val="008E38D0"/>
    <w:rsid w:val="008E3AE0"/>
    <w:rsid w:val="008E3FFF"/>
    <w:rsid w:val="008E500C"/>
    <w:rsid w:val="008E5A14"/>
    <w:rsid w:val="008E6BA6"/>
    <w:rsid w:val="008E6BFB"/>
    <w:rsid w:val="008E76B8"/>
    <w:rsid w:val="008F062C"/>
    <w:rsid w:val="008F0759"/>
    <w:rsid w:val="008F14F4"/>
    <w:rsid w:val="008F1AEF"/>
    <w:rsid w:val="008F1F06"/>
    <w:rsid w:val="008F21AD"/>
    <w:rsid w:val="008F3649"/>
    <w:rsid w:val="008F3910"/>
    <w:rsid w:val="008F3B63"/>
    <w:rsid w:val="008F4E2B"/>
    <w:rsid w:val="008F5016"/>
    <w:rsid w:val="008F5657"/>
    <w:rsid w:val="008F580E"/>
    <w:rsid w:val="008F5A71"/>
    <w:rsid w:val="008F5C74"/>
    <w:rsid w:val="008F6842"/>
    <w:rsid w:val="008F698E"/>
    <w:rsid w:val="008F6BCE"/>
    <w:rsid w:val="008F6E61"/>
    <w:rsid w:val="008F70DB"/>
    <w:rsid w:val="008F7863"/>
    <w:rsid w:val="009000F0"/>
    <w:rsid w:val="009011A8"/>
    <w:rsid w:val="009027C7"/>
    <w:rsid w:val="0090367C"/>
    <w:rsid w:val="009036C9"/>
    <w:rsid w:val="00904D9B"/>
    <w:rsid w:val="00906803"/>
    <w:rsid w:val="00906BD5"/>
    <w:rsid w:val="00906C76"/>
    <w:rsid w:val="00906D95"/>
    <w:rsid w:val="00907550"/>
    <w:rsid w:val="00910729"/>
    <w:rsid w:val="009107EE"/>
    <w:rsid w:val="0091194E"/>
    <w:rsid w:val="00911B5E"/>
    <w:rsid w:val="00911E1C"/>
    <w:rsid w:val="0091259F"/>
    <w:rsid w:val="009137EB"/>
    <w:rsid w:val="00913FB7"/>
    <w:rsid w:val="00916066"/>
    <w:rsid w:val="009161C6"/>
    <w:rsid w:val="009163CA"/>
    <w:rsid w:val="009167D1"/>
    <w:rsid w:val="0091727D"/>
    <w:rsid w:val="00917320"/>
    <w:rsid w:val="00917664"/>
    <w:rsid w:val="00920591"/>
    <w:rsid w:val="00920928"/>
    <w:rsid w:val="00921DF3"/>
    <w:rsid w:val="00921F87"/>
    <w:rsid w:val="00922AC5"/>
    <w:rsid w:val="0092333D"/>
    <w:rsid w:val="00923C85"/>
    <w:rsid w:val="009242AD"/>
    <w:rsid w:val="009247AB"/>
    <w:rsid w:val="009248F1"/>
    <w:rsid w:val="00925A56"/>
    <w:rsid w:val="00926014"/>
    <w:rsid w:val="00926BAF"/>
    <w:rsid w:val="00927AB3"/>
    <w:rsid w:val="00927CE1"/>
    <w:rsid w:val="00930683"/>
    <w:rsid w:val="00930731"/>
    <w:rsid w:val="00930744"/>
    <w:rsid w:val="00931283"/>
    <w:rsid w:val="00931F7B"/>
    <w:rsid w:val="009324D0"/>
    <w:rsid w:val="00932D8F"/>
    <w:rsid w:val="00933D17"/>
    <w:rsid w:val="0093534C"/>
    <w:rsid w:val="0093584F"/>
    <w:rsid w:val="009366B2"/>
    <w:rsid w:val="00936E95"/>
    <w:rsid w:val="009405AC"/>
    <w:rsid w:val="00940F89"/>
    <w:rsid w:val="009414CF"/>
    <w:rsid w:val="009421E9"/>
    <w:rsid w:val="009424B5"/>
    <w:rsid w:val="009425C4"/>
    <w:rsid w:val="009429F9"/>
    <w:rsid w:val="0094317B"/>
    <w:rsid w:val="00943BCB"/>
    <w:rsid w:val="00943D5F"/>
    <w:rsid w:val="00943ED5"/>
    <w:rsid w:val="0094493F"/>
    <w:rsid w:val="009449CA"/>
    <w:rsid w:val="00944F74"/>
    <w:rsid w:val="00945E89"/>
    <w:rsid w:val="009479FF"/>
    <w:rsid w:val="00947E99"/>
    <w:rsid w:val="00950A24"/>
    <w:rsid w:val="0095102C"/>
    <w:rsid w:val="0095126D"/>
    <w:rsid w:val="0095129C"/>
    <w:rsid w:val="00951CE4"/>
    <w:rsid w:val="00951F0B"/>
    <w:rsid w:val="009522B1"/>
    <w:rsid w:val="00952AA3"/>
    <w:rsid w:val="00953CE8"/>
    <w:rsid w:val="00954772"/>
    <w:rsid w:val="00954F05"/>
    <w:rsid w:val="00955169"/>
    <w:rsid w:val="00956D92"/>
    <w:rsid w:val="00957133"/>
    <w:rsid w:val="00960BE1"/>
    <w:rsid w:val="00960E74"/>
    <w:rsid w:val="0096103F"/>
    <w:rsid w:val="009622D4"/>
    <w:rsid w:val="009625CA"/>
    <w:rsid w:val="00962C0D"/>
    <w:rsid w:val="009634D8"/>
    <w:rsid w:val="0096381B"/>
    <w:rsid w:val="00965034"/>
    <w:rsid w:val="0096512C"/>
    <w:rsid w:val="009654C6"/>
    <w:rsid w:val="0096560E"/>
    <w:rsid w:val="00965ACC"/>
    <w:rsid w:val="00965B94"/>
    <w:rsid w:val="00965F9F"/>
    <w:rsid w:val="009660AE"/>
    <w:rsid w:val="00966FCD"/>
    <w:rsid w:val="0096748E"/>
    <w:rsid w:val="009675E4"/>
    <w:rsid w:val="00967F2A"/>
    <w:rsid w:val="0097000E"/>
    <w:rsid w:val="00970765"/>
    <w:rsid w:val="009708C9"/>
    <w:rsid w:val="00970A68"/>
    <w:rsid w:val="00970B27"/>
    <w:rsid w:val="00970D3A"/>
    <w:rsid w:val="00970E04"/>
    <w:rsid w:val="009713C6"/>
    <w:rsid w:val="00971538"/>
    <w:rsid w:val="00972D03"/>
    <w:rsid w:val="00973772"/>
    <w:rsid w:val="00974045"/>
    <w:rsid w:val="009740C4"/>
    <w:rsid w:val="00974425"/>
    <w:rsid w:val="0097446F"/>
    <w:rsid w:val="0097462E"/>
    <w:rsid w:val="009746C6"/>
    <w:rsid w:val="00975557"/>
    <w:rsid w:val="0097597B"/>
    <w:rsid w:val="00976559"/>
    <w:rsid w:val="00977220"/>
    <w:rsid w:val="00977DFF"/>
    <w:rsid w:val="009800E5"/>
    <w:rsid w:val="009805B1"/>
    <w:rsid w:val="00980838"/>
    <w:rsid w:val="00981204"/>
    <w:rsid w:val="0098153A"/>
    <w:rsid w:val="00981ACD"/>
    <w:rsid w:val="0098209C"/>
    <w:rsid w:val="00982219"/>
    <w:rsid w:val="009829F8"/>
    <w:rsid w:val="00982EE0"/>
    <w:rsid w:val="00983156"/>
    <w:rsid w:val="00983903"/>
    <w:rsid w:val="00983D3B"/>
    <w:rsid w:val="00984C58"/>
    <w:rsid w:val="00984E50"/>
    <w:rsid w:val="009860ED"/>
    <w:rsid w:val="00986C69"/>
    <w:rsid w:val="0099067C"/>
    <w:rsid w:val="00991A35"/>
    <w:rsid w:val="00993233"/>
    <w:rsid w:val="00993DFE"/>
    <w:rsid w:val="00994160"/>
    <w:rsid w:val="00994B43"/>
    <w:rsid w:val="00995000"/>
    <w:rsid w:val="00995213"/>
    <w:rsid w:val="00997892"/>
    <w:rsid w:val="009A225E"/>
    <w:rsid w:val="009A2579"/>
    <w:rsid w:val="009A2E8E"/>
    <w:rsid w:val="009A3949"/>
    <w:rsid w:val="009A42BA"/>
    <w:rsid w:val="009A5584"/>
    <w:rsid w:val="009A6709"/>
    <w:rsid w:val="009A6743"/>
    <w:rsid w:val="009A6933"/>
    <w:rsid w:val="009A749B"/>
    <w:rsid w:val="009A7A7F"/>
    <w:rsid w:val="009A7AC8"/>
    <w:rsid w:val="009B1125"/>
    <w:rsid w:val="009B17F4"/>
    <w:rsid w:val="009B2C9C"/>
    <w:rsid w:val="009B4758"/>
    <w:rsid w:val="009B50DE"/>
    <w:rsid w:val="009B5598"/>
    <w:rsid w:val="009B5E53"/>
    <w:rsid w:val="009B68FF"/>
    <w:rsid w:val="009B72BF"/>
    <w:rsid w:val="009B7470"/>
    <w:rsid w:val="009B7630"/>
    <w:rsid w:val="009B7D06"/>
    <w:rsid w:val="009C09AD"/>
    <w:rsid w:val="009C0FB4"/>
    <w:rsid w:val="009C125D"/>
    <w:rsid w:val="009C30B4"/>
    <w:rsid w:val="009C35E4"/>
    <w:rsid w:val="009C3736"/>
    <w:rsid w:val="009C37BD"/>
    <w:rsid w:val="009C387C"/>
    <w:rsid w:val="009C3EBC"/>
    <w:rsid w:val="009C4195"/>
    <w:rsid w:val="009C4AB3"/>
    <w:rsid w:val="009C4F78"/>
    <w:rsid w:val="009C55B4"/>
    <w:rsid w:val="009C564E"/>
    <w:rsid w:val="009C5C61"/>
    <w:rsid w:val="009C5D87"/>
    <w:rsid w:val="009C62E0"/>
    <w:rsid w:val="009C6605"/>
    <w:rsid w:val="009C688B"/>
    <w:rsid w:val="009C6B91"/>
    <w:rsid w:val="009C795A"/>
    <w:rsid w:val="009C797E"/>
    <w:rsid w:val="009D0497"/>
    <w:rsid w:val="009D134F"/>
    <w:rsid w:val="009D1826"/>
    <w:rsid w:val="009D2ABB"/>
    <w:rsid w:val="009D2C36"/>
    <w:rsid w:val="009D2DF4"/>
    <w:rsid w:val="009D349F"/>
    <w:rsid w:val="009D3517"/>
    <w:rsid w:val="009D3C16"/>
    <w:rsid w:val="009D3DA2"/>
    <w:rsid w:val="009D4FEA"/>
    <w:rsid w:val="009D584A"/>
    <w:rsid w:val="009D7243"/>
    <w:rsid w:val="009D76D9"/>
    <w:rsid w:val="009D7828"/>
    <w:rsid w:val="009E0131"/>
    <w:rsid w:val="009E021F"/>
    <w:rsid w:val="009E0704"/>
    <w:rsid w:val="009E07D0"/>
    <w:rsid w:val="009E0865"/>
    <w:rsid w:val="009E150E"/>
    <w:rsid w:val="009E22FA"/>
    <w:rsid w:val="009E2DEA"/>
    <w:rsid w:val="009E2E7F"/>
    <w:rsid w:val="009E3E90"/>
    <w:rsid w:val="009E5598"/>
    <w:rsid w:val="009E7256"/>
    <w:rsid w:val="009E7C59"/>
    <w:rsid w:val="009F0893"/>
    <w:rsid w:val="009F096B"/>
    <w:rsid w:val="009F0ADB"/>
    <w:rsid w:val="009F0C58"/>
    <w:rsid w:val="009F10D8"/>
    <w:rsid w:val="009F1151"/>
    <w:rsid w:val="009F1B54"/>
    <w:rsid w:val="009F48DD"/>
    <w:rsid w:val="009F5502"/>
    <w:rsid w:val="009F567B"/>
    <w:rsid w:val="009F590F"/>
    <w:rsid w:val="00A00E0A"/>
    <w:rsid w:val="00A017FA"/>
    <w:rsid w:val="00A01D1B"/>
    <w:rsid w:val="00A03798"/>
    <w:rsid w:val="00A0475A"/>
    <w:rsid w:val="00A04B05"/>
    <w:rsid w:val="00A05D4F"/>
    <w:rsid w:val="00A05EE9"/>
    <w:rsid w:val="00A06392"/>
    <w:rsid w:val="00A063CD"/>
    <w:rsid w:val="00A10508"/>
    <w:rsid w:val="00A10523"/>
    <w:rsid w:val="00A1099D"/>
    <w:rsid w:val="00A139AF"/>
    <w:rsid w:val="00A14129"/>
    <w:rsid w:val="00A15E37"/>
    <w:rsid w:val="00A16056"/>
    <w:rsid w:val="00A160EE"/>
    <w:rsid w:val="00A16719"/>
    <w:rsid w:val="00A16881"/>
    <w:rsid w:val="00A17EDA"/>
    <w:rsid w:val="00A210A7"/>
    <w:rsid w:val="00A227CF"/>
    <w:rsid w:val="00A239B9"/>
    <w:rsid w:val="00A23D59"/>
    <w:rsid w:val="00A24288"/>
    <w:rsid w:val="00A2459D"/>
    <w:rsid w:val="00A24875"/>
    <w:rsid w:val="00A24DB8"/>
    <w:rsid w:val="00A27997"/>
    <w:rsid w:val="00A27CDC"/>
    <w:rsid w:val="00A27D32"/>
    <w:rsid w:val="00A306E9"/>
    <w:rsid w:val="00A309BB"/>
    <w:rsid w:val="00A30A73"/>
    <w:rsid w:val="00A30B51"/>
    <w:rsid w:val="00A30E7B"/>
    <w:rsid w:val="00A32116"/>
    <w:rsid w:val="00A333D8"/>
    <w:rsid w:val="00A35149"/>
    <w:rsid w:val="00A356B2"/>
    <w:rsid w:val="00A379AD"/>
    <w:rsid w:val="00A37F6E"/>
    <w:rsid w:val="00A4008B"/>
    <w:rsid w:val="00A41150"/>
    <w:rsid w:val="00A41971"/>
    <w:rsid w:val="00A424A1"/>
    <w:rsid w:val="00A42601"/>
    <w:rsid w:val="00A4378E"/>
    <w:rsid w:val="00A43A4A"/>
    <w:rsid w:val="00A44BFD"/>
    <w:rsid w:val="00A44F2E"/>
    <w:rsid w:val="00A4510A"/>
    <w:rsid w:val="00A46166"/>
    <w:rsid w:val="00A46C83"/>
    <w:rsid w:val="00A47BCD"/>
    <w:rsid w:val="00A47C9D"/>
    <w:rsid w:val="00A5084A"/>
    <w:rsid w:val="00A5254B"/>
    <w:rsid w:val="00A531EA"/>
    <w:rsid w:val="00A540E9"/>
    <w:rsid w:val="00A54B57"/>
    <w:rsid w:val="00A54C97"/>
    <w:rsid w:val="00A5512A"/>
    <w:rsid w:val="00A55471"/>
    <w:rsid w:val="00A55531"/>
    <w:rsid w:val="00A558A0"/>
    <w:rsid w:val="00A55A25"/>
    <w:rsid w:val="00A564C1"/>
    <w:rsid w:val="00A56D12"/>
    <w:rsid w:val="00A57D6D"/>
    <w:rsid w:val="00A60692"/>
    <w:rsid w:val="00A6074A"/>
    <w:rsid w:val="00A60BAA"/>
    <w:rsid w:val="00A60CA7"/>
    <w:rsid w:val="00A61386"/>
    <w:rsid w:val="00A61387"/>
    <w:rsid w:val="00A61519"/>
    <w:rsid w:val="00A618BA"/>
    <w:rsid w:val="00A6305E"/>
    <w:rsid w:val="00A631CD"/>
    <w:rsid w:val="00A6370D"/>
    <w:rsid w:val="00A6396A"/>
    <w:rsid w:val="00A63E33"/>
    <w:rsid w:val="00A649F7"/>
    <w:rsid w:val="00A64D5D"/>
    <w:rsid w:val="00A64E9E"/>
    <w:rsid w:val="00A64FD8"/>
    <w:rsid w:val="00A658AF"/>
    <w:rsid w:val="00A65E05"/>
    <w:rsid w:val="00A65E2B"/>
    <w:rsid w:val="00A676C4"/>
    <w:rsid w:val="00A67FB8"/>
    <w:rsid w:val="00A700BC"/>
    <w:rsid w:val="00A703EC"/>
    <w:rsid w:val="00A70820"/>
    <w:rsid w:val="00A70890"/>
    <w:rsid w:val="00A7101C"/>
    <w:rsid w:val="00A71854"/>
    <w:rsid w:val="00A72A6D"/>
    <w:rsid w:val="00A733A1"/>
    <w:rsid w:val="00A73DCC"/>
    <w:rsid w:val="00A746E0"/>
    <w:rsid w:val="00A74B96"/>
    <w:rsid w:val="00A7506C"/>
    <w:rsid w:val="00A75AAF"/>
    <w:rsid w:val="00A76677"/>
    <w:rsid w:val="00A770A4"/>
    <w:rsid w:val="00A77E7C"/>
    <w:rsid w:val="00A80DF0"/>
    <w:rsid w:val="00A80E64"/>
    <w:rsid w:val="00A81097"/>
    <w:rsid w:val="00A81D13"/>
    <w:rsid w:val="00A81F15"/>
    <w:rsid w:val="00A823C9"/>
    <w:rsid w:val="00A828CE"/>
    <w:rsid w:val="00A82A30"/>
    <w:rsid w:val="00A83255"/>
    <w:rsid w:val="00A837DB"/>
    <w:rsid w:val="00A84791"/>
    <w:rsid w:val="00A84837"/>
    <w:rsid w:val="00A84DFB"/>
    <w:rsid w:val="00A8544F"/>
    <w:rsid w:val="00A85D5E"/>
    <w:rsid w:val="00A86D6A"/>
    <w:rsid w:val="00A87D40"/>
    <w:rsid w:val="00A87D4D"/>
    <w:rsid w:val="00A900B8"/>
    <w:rsid w:val="00A9053F"/>
    <w:rsid w:val="00A90728"/>
    <w:rsid w:val="00A90AF5"/>
    <w:rsid w:val="00A90E7E"/>
    <w:rsid w:val="00A91569"/>
    <w:rsid w:val="00A91BA1"/>
    <w:rsid w:val="00A930A7"/>
    <w:rsid w:val="00A93B0C"/>
    <w:rsid w:val="00A94592"/>
    <w:rsid w:val="00A94E27"/>
    <w:rsid w:val="00A95F57"/>
    <w:rsid w:val="00A966FB"/>
    <w:rsid w:val="00A9747D"/>
    <w:rsid w:val="00A9763E"/>
    <w:rsid w:val="00AA0702"/>
    <w:rsid w:val="00AA1D57"/>
    <w:rsid w:val="00AA3F4C"/>
    <w:rsid w:val="00AA4285"/>
    <w:rsid w:val="00AA46A1"/>
    <w:rsid w:val="00AA4760"/>
    <w:rsid w:val="00AA49C6"/>
    <w:rsid w:val="00AA49C7"/>
    <w:rsid w:val="00AA6C0A"/>
    <w:rsid w:val="00AA76E2"/>
    <w:rsid w:val="00AA77DB"/>
    <w:rsid w:val="00AA7A8E"/>
    <w:rsid w:val="00AB04B3"/>
    <w:rsid w:val="00AB111A"/>
    <w:rsid w:val="00AB122F"/>
    <w:rsid w:val="00AB27FF"/>
    <w:rsid w:val="00AB3759"/>
    <w:rsid w:val="00AB3C88"/>
    <w:rsid w:val="00AB505E"/>
    <w:rsid w:val="00AB5B75"/>
    <w:rsid w:val="00AB62E0"/>
    <w:rsid w:val="00AB714A"/>
    <w:rsid w:val="00AB750B"/>
    <w:rsid w:val="00AB7CE3"/>
    <w:rsid w:val="00AC1EE8"/>
    <w:rsid w:val="00AC292A"/>
    <w:rsid w:val="00AC2DDF"/>
    <w:rsid w:val="00AC3633"/>
    <w:rsid w:val="00AC4838"/>
    <w:rsid w:val="00AC5397"/>
    <w:rsid w:val="00AC5DA9"/>
    <w:rsid w:val="00AC604D"/>
    <w:rsid w:val="00AC60ED"/>
    <w:rsid w:val="00AC6B04"/>
    <w:rsid w:val="00AC74AD"/>
    <w:rsid w:val="00AC7A9F"/>
    <w:rsid w:val="00AD0247"/>
    <w:rsid w:val="00AD0618"/>
    <w:rsid w:val="00AD06BD"/>
    <w:rsid w:val="00AD0A95"/>
    <w:rsid w:val="00AD0E7A"/>
    <w:rsid w:val="00AD178D"/>
    <w:rsid w:val="00AD1E26"/>
    <w:rsid w:val="00AD1E50"/>
    <w:rsid w:val="00AD2091"/>
    <w:rsid w:val="00AD2880"/>
    <w:rsid w:val="00AD2C00"/>
    <w:rsid w:val="00AD390E"/>
    <w:rsid w:val="00AD3AB4"/>
    <w:rsid w:val="00AD3C09"/>
    <w:rsid w:val="00AD5372"/>
    <w:rsid w:val="00AD5473"/>
    <w:rsid w:val="00AD5676"/>
    <w:rsid w:val="00AD57C8"/>
    <w:rsid w:val="00AD57D8"/>
    <w:rsid w:val="00AD60A1"/>
    <w:rsid w:val="00AD67D4"/>
    <w:rsid w:val="00AD685A"/>
    <w:rsid w:val="00AD6ED5"/>
    <w:rsid w:val="00AD6FB9"/>
    <w:rsid w:val="00AE08FB"/>
    <w:rsid w:val="00AE0A96"/>
    <w:rsid w:val="00AE1374"/>
    <w:rsid w:val="00AE13D1"/>
    <w:rsid w:val="00AE20DF"/>
    <w:rsid w:val="00AE2660"/>
    <w:rsid w:val="00AE276A"/>
    <w:rsid w:val="00AE3B94"/>
    <w:rsid w:val="00AE49FB"/>
    <w:rsid w:val="00AE4B22"/>
    <w:rsid w:val="00AE549E"/>
    <w:rsid w:val="00AE5B49"/>
    <w:rsid w:val="00AE6A38"/>
    <w:rsid w:val="00AE7361"/>
    <w:rsid w:val="00AE77BD"/>
    <w:rsid w:val="00AF07A8"/>
    <w:rsid w:val="00AF1958"/>
    <w:rsid w:val="00AF2514"/>
    <w:rsid w:val="00AF26A4"/>
    <w:rsid w:val="00AF38B1"/>
    <w:rsid w:val="00AF3CE6"/>
    <w:rsid w:val="00AF44A4"/>
    <w:rsid w:val="00AF4980"/>
    <w:rsid w:val="00AF5D28"/>
    <w:rsid w:val="00AF5E3E"/>
    <w:rsid w:val="00AF6D1A"/>
    <w:rsid w:val="00AF78FE"/>
    <w:rsid w:val="00B01A75"/>
    <w:rsid w:val="00B01CD4"/>
    <w:rsid w:val="00B022A8"/>
    <w:rsid w:val="00B03618"/>
    <w:rsid w:val="00B03625"/>
    <w:rsid w:val="00B0363F"/>
    <w:rsid w:val="00B03D98"/>
    <w:rsid w:val="00B0406F"/>
    <w:rsid w:val="00B04420"/>
    <w:rsid w:val="00B046A5"/>
    <w:rsid w:val="00B049C1"/>
    <w:rsid w:val="00B04C31"/>
    <w:rsid w:val="00B04DC1"/>
    <w:rsid w:val="00B05A83"/>
    <w:rsid w:val="00B060DA"/>
    <w:rsid w:val="00B06415"/>
    <w:rsid w:val="00B10393"/>
    <w:rsid w:val="00B108BF"/>
    <w:rsid w:val="00B11A02"/>
    <w:rsid w:val="00B11B7A"/>
    <w:rsid w:val="00B11C43"/>
    <w:rsid w:val="00B125D1"/>
    <w:rsid w:val="00B1284B"/>
    <w:rsid w:val="00B1393E"/>
    <w:rsid w:val="00B13D4C"/>
    <w:rsid w:val="00B14103"/>
    <w:rsid w:val="00B14F0D"/>
    <w:rsid w:val="00B16245"/>
    <w:rsid w:val="00B1699F"/>
    <w:rsid w:val="00B16A76"/>
    <w:rsid w:val="00B17355"/>
    <w:rsid w:val="00B17A52"/>
    <w:rsid w:val="00B203FD"/>
    <w:rsid w:val="00B20EDD"/>
    <w:rsid w:val="00B213D1"/>
    <w:rsid w:val="00B22850"/>
    <w:rsid w:val="00B23043"/>
    <w:rsid w:val="00B236B3"/>
    <w:rsid w:val="00B2437E"/>
    <w:rsid w:val="00B2639A"/>
    <w:rsid w:val="00B263C6"/>
    <w:rsid w:val="00B265DC"/>
    <w:rsid w:val="00B30368"/>
    <w:rsid w:val="00B30619"/>
    <w:rsid w:val="00B3102B"/>
    <w:rsid w:val="00B313DA"/>
    <w:rsid w:val="00B31610"/>
    <w:rsid w:val="00B33174"/>
    <w:rsid w:val="00B334C2"/>
    <w:rsid w:val="00B33D39"/>
    <w:rsid w:val="00B341F5"/>
    <w:rsid w:val="00B344B8"/>
    <w:rsid w:val="00B354EA"/>
    <w:rsid w:val="00B35554"/>
    <w:rsid w:val="00B35A8A"/>
    <w:rsid w:val="00B35CC3"/>
    <w:rsid w:val="00B37027"/>
    <w:rsid w:val="00B374E2"/>
    <w:rsid w:val="00B4049B"/>
    <w:rsid w:val="00B409C0"/>
    <w:rsid w:val="00B40CBE"/>
    <w:rsid w:val="00B40FF6"/>
    <w:rsid w:val="00B417B7"/>
    <w:rsid w:val="00B41894"/>
    <w:rsid w:val="00B41D1E"/>
    <w:rsid w:val="00B44520"/>
    <w:rsid w:val="00B45844"/>
    <w:rsid w:val="00B46F30"/>
    <w:rsid w:val="00B47870"/>
    <w:rsid w:val="00B500C8"/>
    <w:rsid w:val="00B50363"/>
    <w:rsid w:val="00B50959"/>
    <w:rsid w:val="00B516DF"/>
    <w:rsid w:val="00B517D5"/>
    <w:rsid w:val="00B52483"/>
    <w:rsid w:val="00B52AD0"/>
    <w:rsid w:val="00B53F4B"/>
    <w:rsid w:val="00B55AAE"/>
    <w:rsid w:val="00B55D8E"/>
    <w:rsid w:val="00B55DDB"/>
    <w:rsid w:val="00B55ED5"/>
    <w:rsid w:val="00B5633A"/>
    <w:rsid w:val="00B56ADC"/>
    <w:rsid w:val="00B57FE5"/>
    <w:rsid w:val="00B60095"/>
    <w:rsid w:val="00B60689"/>
    <w:rsid w:val="00B613F2"/>
    <w:rsid w:val="00B61AD7"/>
    <w:rsid w:val="00B62F81"/>
    <w:rsid w:val="00B63DC9"/>
    <w:rsid w:val="00B64684"/>
    <w:rsid w:val="00B66679"/>
    <w:rsid w:val="00B7064A"/>
    <w:rsid w:val="00B70BA4"/>
    <w:rsid w:val="00B70D9E"/>
    <w:rsid w:val="00B70FBB"/>
    <w:rsid w:val="00B71C40"/>
    <w:rsid w:val="00B72BEF"/>
    <w:rsid w:val="00B73156"/>
    <w:rsid w:val="00B734AA"/>
    <w:rsid w:val="00B73C8F"/>
    <w:rsid w:val="00B7448C"/>
    <w:rsid w:val="00B754A8"/>
    <w:rsid w:val="00B756BC"/>
    <w:rsid w:val="00B75A41"/>
    <w:rsid w:val="00B75E87"/>
    <w:rsid w:val="00B775B1"/>
    <w:rsid w:val="00B77864"/>
    <w:rsid w:val="00B77BA2"/>
    <w:rsid w:val="00B77E7E"/>
    <w:rsid w:val="00B77F0F"/>
    <w:rsid w:val="00B82258"/>
    <w:rsid w:val="00B8463B"/>
    <w:rsid w:val="00B8525D"/>
    <w:rsid w:val="00B85349"/>
    <w:rsid w:val="00B85790"/>
    <w:rsid w:val="00B863AB"/>
    <w:rsid w:val="00B86576"/>
    <w:rsid w:val="00B86DDC"/>
    <w:rsid w:val="00B86EA3"/>
    <w:rsid w:val="00B87798"/>
    <w:rsid w:val="00B900C7"/>
    <w:rsid w:val="00B91F64"/>
    <w:rsid w:val="00B922C9"/>
    <w:rsid w:val="00B92401"/>
    <w:rsid w:val="00B92C48"/>
    <w:rsid w:val="00B933A6"/>
    <w:rsid w:val="00B93F20"/>
    <w:rsid w:val="00B94B46"/>
    <w:rsid w:val="00B94BAA"/>
    <w:rsid w:val="00B96029"/>
    <w:rsid w:val="00B961A0"/>
    <w:rsid w:val="00B96671"/>
    <w:rsid w:val="00B979E9"/>
    <w:rsid w:val="00B97C84"/>
    <w:rsid w:val="00BA329E"/>
    <w:rsid w:val="00BA32AF"/>
    <w:rsid w:val="00BA34D6"/>
    <w:rsid w:val="00BA4013"/>
    <w:rsid w:val="00BA410A"/>
    <w:rsid w:val="00BA4672"/>
    <w:rsid w:val="00BA50E7"/>
    <w:rsid w:val="00BA581A"/>
    <w:rsid w:val="00BA68A8"/>
    <w:rsid w:val="00BA6C32"/>
    <w:rsid w:val="00BA7272"/>
    <w:rsid w:val="00BA7A8E"/>
    <w:rsid w:val="00BB0752"/>
    <w:rsid w:val="00BB13EF"/>
    <w:rsid w:val="00BB220A"/>
    <w:rsid w:val="00BB2828"/>
    <w:rsid w:val="00BB28C1"/>
    <w:rsid w:val="00BB3117"/>
    <w:rsid w:val="00BB328F"/>
    <w:rsid w:val="00BB35FE"/>
    <w:rsid w:val="00BB39A8"/>
    <w:rsid w:val="00BB59BA"/>
    <w:rsid w:val="00BB5F1D"/>
    <w:rsid w:val="00BB7624"/>
    <w:rsid w:val="00BC0FCE"/>
    <w:rsid w:val="00BC11CC"/>
    <w:rsid w:val="00BC17BF"/>
    <w:rsid w:val="00BC2E79"/>
    <w:rsid w:val="00BC3A9D"/>
    <w:rsid w:val="00BC3D8A"/>
    <w:rsid w:val="00BC48EB"/>
    <w:rsid w:val="00BC5E8E"/>
    <w:rsid w:val="00BC745D"/>
    <w:rsid w:val="00BC7CAA"/>
    <w:rsid w:val="00BD0612"/>
    <w:rsid w:val="00BD2257"/>
    <w:rsid w:val="00BD2521"/>
    <w:rsid w:val="00BD26D1"/>
    <w:rsid w:val="00BD2962"/>
    <w:rsid w:val="00BD32B9"/>
    <w:rsid w:val="00BD3721"/>
    <w:rsid w:val="00BD3D74"/>
    <w:rsid w:val="00BD428D"/>
    <w:rsid w:val="00BD43FD"/>
    <w:rsid w:val="00BD45E8"/>
    <w:rsid w:val="00BD4FB2"/>
    <w:rsid w:val="00BD51EE"/>
    <w:rsid w:val="00BD5F91"/>
    <w:rsid w:val="00BD6D78"/>
    <w:rsid w:val="00BD73FD"/>
    <w:rsid w:val="00BE02C0"/>
    <w:rsid w:val="00BE0B08"/>
    <w:rsid w:val="00BE0E75"/>
    <w:rsid w:val="00BE1087"/>
    <w:rsid w:val="00BE1483"/>
    <w:rsid w:val="00BE165B"/>
    <w:rsid w:val="00BE17F3"/>
    <w:rsid w:val="00BE1D96"/>
    <w:rsid w:val="00BE24B5"/>
    <w:rsid w:val="00BE4B15"/>
    <w:rsid w:val="00BE5207"/>
    <w:rsid w:val="00BE5337"/>
    <w:rsid w:val="00BE58A6"/>
    <w:rsid w:val="00BE67D8"/>
    <w:rsid w:val="00BE6DFF"/>
    <w:rsid w:val="00BE6E87"/>
    <w:rsid w:val="00BF0260"/>
    <w:rsid w:val="00BF07EC"/>
    <w:rsid w:val="00BF1144"/>
    <w:rsid w:val="00BF193F"/>
    <w:rsid w:val="00BF1C2E"/>
    <w:rsid w:val="00BF288A"/>
    <w:rsid w:val="00BF3BA2"/>
    <w:rsid w:val="00BF4513"/>
    <w:rsid w:val="00BF55B4"/>
    <w:rsid w:val="00BF5835"/>
    <w:rsid w:val="00BF5AFB"/>
    <w:rsid w:val="00BF5F12"/>
    <w:rsid w:val="00BF5F2D"/>
    <w:rsid w:val="00BF5FB2"/>
    <w:rsid w:val="00BF7A26"/>
    <w:rsid w:val="00C0002D"/>
    <w:rsid w:val="00C00283"/>
    <w:rsid w:val="00C005C4"/>
    <w:rsid w:val="00C007C4"/>
    <w:rsid w:val="00C0096D"/>
    <w:rsid w:val="00C01111"/>
    <w:rsid w:val="00C02143"/>
    <w:rsid w:val="00C0284B"/>
    <w:rsid w:val="00C02B51"/>
    <w:rsid w:val="00C02CE1"/>
    <w:rsid w:val="00C03052"/>
    <w:rsid w:val="00C035D8"/>
    <w:rsid w:val="00C04058"/>
    <w:rsid w:val="00C04468"/>
    <w:rsid w:val="00C048D9"/>
    <w:rsid w:val="00C0497A"/>
    <w:rsid w:val="00C04EA6"/>
    <w:rsid w:val="00C04F77"/>
    <w:rsid w:val="00C059DE"/>
    <w:rsid w:val="00C05A80"/>
    <w:rsid w:val="00C05DBA"/>
    <w:rsid w:val="00C05E85"/>
    <w:rsid w:val="00C0623F"/>
    <w:rsid w:val="00C0673F"/>
    <w:rsid w:val="00C079FA"/>
    <w:rsid w:val="00C07CD1"/>
    <w:rsid w:val="00C10A70"/>
    <w:rsid w:val="00C11657"/>
    <w:rsid w:val="00C11792"/>
    <w:rsid w:val="00C12991"/>
    <w:rsid w:val="00C12A74"/>
    <w:rsid w:val="00C12C9F"/>
    <w:rsid w:val="00C131A7"/>
    <w:rsid w:val="00C137D6"/>
    <w:rsid w:val="00C140EC"/>
    <w:rsid w:val="00C1415F"/>
    <w:rsid w:val="00C14405"/>
    <w:rsid w:val="00C149E4"/>
    <w:rsid w:val="00C14B44"/>
    <w:rsid w:val="00C15520"/>
    <w:rsid w:val="00C15563"/>
    <w:rsid w:val="00C15F10"/>
    <w:rsid w:val="00C168B3"/>
    <w:rsid w:val="00C16A62"/>
    <w:rsid w:val="00C17385"/>
    <w:rsid w:val="00C17449"/>
    <w:rsid w:val="00C177B9"/>
    <w:rsid w:val="00C17B18"/>
    <w:rsid w:val="00C206AF"/>
    <w:rsid w:val="00C219EF"/>
    <w:rsid w:val="00C22208"/>
    <w:rsid w:val="00C236CE"/>
    <w:rsid w:val="00C2370F"/>
    <w:rsid w:val="00C23E72"/>
    <w:rsid w:val="00C24F73"/>
    <w:rsid w:val="00C2545C"/>
    <w:rsid w:val="00C25B90"/>
    <w:rsid w:val="00C26798"/>
    <w:rsid w:val="00C311D0"/>
    <w:rsid w:val="00C32377"/>
    <w:rsid w:val="00C324E6"/>
    <w:rsid w:val="00C3377B"/>
    <w:rsid w:val="00C33B2C"/>
    <w:rsid w:val="00C33D00"/>
    <w:rsid w:val="00C34044"/>
    <w:rsid w:val="00C3435F"/>
    <w:rsid w:val="00C34958"/>
    <w:rsid w:val="00C35A26"/>
    <w:rsid w:val="00C362A6"/>
    <w:rsid w:val="00C36A02"/>
    <w:rsid w:val="00C36C15"/>
    <w:rsid w:val="00C372B6"/>
    <w:rsid w:val="00C37CE5"/>
    <w:rsid w:val="00C37D6B"/>
    <w:rsid w:val="00C408EF"/>
    <w:rsid w:val="00C40C1C"/>
    <w:rsid w:val="00C416AE"/>
    <w:rsid w:val="00C41B42"/>
    <w:rsid w:val="00C42525"/>
    <w:rsid w:val="00C42C8E"/>
    <w:rsid w:val="00C43516"/>
    <w:rsid w:val="00C435FD"/>
    <w:rsid w:val="00C438CD"/>
    <w:rsid w:val="00C45C0F"/>
    <w:rsid w:val="00C462D2"/>
    <w:rsid w:val="00C46B5B"/>
    <w:rsid w:val="00C4758C"/>
    <w:rsid w:val="00C47BA1"/>
    <w:rsid w:val="00C51C85"/>
    <w:rsid w:val="00C523B2"/>
    <w:rsid w:val="00C53A90"/>
    <w:rsid w:val="00C53B65"/>
    <w:rsid w:val="00C54F5C"/>
    <w:rsid w:val="00C55B01"/>
    <w:rsid w:val="00C5682E"/>
    <w:rsid w:val="00C56E70"/>
    <w:rsid w:val="00C57212"/>
    <w:rsid w:val="00C572DE"/>
    <w:rsid w:val="00C5759E"/>
    <w:rsid w:val="00C6000A"/>
    <w:rsid w:val="00C6068F"/>
    <w:rsid w:val="00C606B4"/>
    <w:rsid w:val="00C60745"/>
    <w:rsid w:val="00C618C2"/>
    <w:rsid w:val="00C628BD"/>
    <w:rsid w:val="00C63E7A"/>
    <w:rsid w:val="00C644FA"/>
    <w:rsid w:val="00C64A48"/>
    <w:rsid w:val="00C65C6F"/>
    <w:rsid w:val="00C65CE1"/>
    <w:rsid w:val="00C65EB7"/>
    <w:rsid w:val="00C65F0A"/>
    <w:rsid w:val="00C66082"/>
    <w:rsid w:val="00C66369"/>
    <w:rsid w:val="00C66F14"/>
    <w:rsid w:val="00C70E3C"/>
    <w:rsid w:val="00C717D1"/>
    <w:rsid w:val="00C721F2"/>
    <w:rsid w:val="00C72E05"/>
    <w:rsid w:val="00C72ED3"/>
    <w:rsid w:val="00C73B42"/>
    <w:rsid w:val="00C74369"/>
    <w:rsid w:val="00C75C8F"/>
    <w:rsid w:val="00C75DF2"/>
    <w:rsid w:val="00C75EDB"/>
    <w:rsid w:val="00C760CE"/>
    <w:rsid w:val="00C76ACB"/>
    <w:rsid w:val="00C76BAF"/>
    <w:rsid w:val="00C77000"/>
    <w:rsid w:val="00C778C8"/>
    <w:rsid w:val="00C80C07"/>
    <w:rsid w:val="00C80EF6"/>
    <w:rsid w:val="00C81274"/>
    <w:rsid w:val="00C81300"/>
    <w:rsid w:val="00C81FB2"/>
    <w:rsid w:val="00C82377"/>
    <w:rsid w:val="00C82A1C"/>
    <w:rsid w:val="00C83089"/>
    <w:rsid w:val="00C8328F"/>
    <w:rsid w:val="00C84437"/>
    <w:rsid w:val="00C85777"/>
    <w:rsid w:val="00C85924"/>
    <w:rsid w:val="00C8607C"/>
    <w:rsid w:val="00C86E62"/>
    <w:rsid w:val="00C87897"/>
    <w:rsid w:val="00C87AD0"/>
    <w:rsid w:val="00C90474"/>
    <w:rsid w:val="00C91EB3"/>
    <w:rsid w:val="00C920E7"/>
    <w:rsid w:val="00C925CB"/>
    <w:rsid w:val="00C92FCF"/>
    <w:rsid w:val="00C93403"/>
    <w:rsid w:val="00C935B3"/>
    <w:rsid w:val="00C9398D"/>
    <w:rsid w:val="00C93B0E"/>
    <w:rsid w:val="00C957F5"/>
    <w:rsid w:val="00C96306"/>
    <w:rsid w:val="00C97447"/>
    <w:rsid w:val="00C97652"/>
    <w:rsid w:val="00C97C49"/>
    <w:rsid w:val="00CA0871"/>
    <w:rsid w:val="00CA0D6F"/>
    <w:rsid w:val="00CA10B4"/>
    <w:rsid w:val="00CA11A3"/>
    <w:rsid w:val="00CA11D1"/>
    <w:rsid w:val="00CA1D0F"/>
    <w:rsid w:val="00CA3C19"/>
    <w:rsid w:val="00CA4AC5"/>
    <w:rsid w:val="00CA54DB"/>
    <w:rsid w:val="00CA5600"/>
    <w:rsid w:val="00CA5C34"/>
    <w:rsid w:val="00CA5F17"/>
    <w:rsid w:val="00CA6B1C"/>
    <w:rsid w:val="00CA6D0E"/>
    <w:rsid w:val="00CB06D1"/>
    <w:rsid w:val="00CB23CB"/>
    <w:rsid w:val="00CB3026"/>
    <w:rsid w:val="00CB3173"/>
    <w:rsid w:val="00CB3826"/>
    <w:rsid w:val="00CB3BBB"/>
    <w:rsid w:val="00CB3F11"/>
    <w:rsid w:val="00CB40DB"/>
    <w:rsid w:val="00CB4424"/>
    <w:rsid w:val="00CB4A7B"/>
    <w:rsid w:val="00CB55BB"/>
    <w:rsid w:val="00CB58FD"/>
    <w:rsid w:val="00CB5CF4"/>
    <w:rsid w:val="00CB62C5"/>
    <w:rsid w:val="00CB78E9"/>
    <w:rsid w:val="00CB7E0C"/>
    <w:rsid w:val="00CC1C51"/>
    <w:rsid w:val="00CC1D46"/>
    <w:rsid w:val="00CC3A99"/>
    <w:rsid w:val="00CC5848"/>
    <w:rsid w:val="00CC6261"/>
    <w:rsid w:val="00CC668B"/>
    <w:rsid w:val="00CC78F8"/>
    <w:rsid w:val="00CD0134"/>
    <w:rsid w:val="00CD073F"/>
    <w:rsid w:val="00CD0CDC"/>
    <w:rsid w:val="00CD1B95"/>
    <w:rsid w:val="00CD2516"/>
    <w:rsid w:val="00CD2F80"/>
    <w:rsid w:val="00CD32C0"/>
    <w:rsid w:val="00CD3A35"/>
    <w:rsid w:val="00CD454C"/>
    <w:rsid w:val="00CD4724"/>
    <w:rsid w:val="00CD4B38"/>
    <w:rsid w:val="00CD5121"/>
    <w:rsid w:val="00CD5555"/>
    <w:rsid w:val="00CD6001"/>
    <w:rsid w:val="00CD6848"/>
    <w:rsid w:val="00CD72F9"/>
    <w:rsid w:val="00CD7470"/>
    <w:rsid w:val="00CE121A"/>
    <w:rsid w:val="00CE1367"/>
    <w:rsid w:val="00CE2432"/>
    <w:rsid w:val="00CE31C1"/>
    <w:rsid w:val="00CE3AF5"/>
    <w:rsid w:val="00CE3D0B"/>
    <w:rsid w:val="00CE480A"/>
    <w:rsid w:val="00CE5629"/>
    <w:rsid w:val="00CE60FE"/>
    <w:rsid w:val="00CE6176"/>
    <w:rsid w:val="00CE6C07"/>
    <w:rsid w:val="00CE6E76"/>
    <w:rsid w:val="00CE6FDC"/>
    <w:rsid w:val="00CF053A"/>
    <w:rsid w:val="00CF09A0"/>
    <w:rsid w:val="00CF2371"/>
    <w:rsid w:val="00CF2CC5"/>
    <w:rsid w:val="00CF418B"/>
    <w:rsid w:val="00CF53E0"/>
    <w:rsid w:val="00CF57CB"/>
    <w:rsid w:val="00CF5C79"/>
    <w:rsid w:val="00CF6CAE"/>
    <w:rsid w:val="00CF6DF7"/>
    <w:rsid w:val="00CF7011"/>
    <w:rsid w:val="00CF7506"/>
    <w:rsid w:val="00CF7AC2"/>
    <w:rsid w:val="00D01011"/>
    <w:rsid w:val="00D02C38"/>
    <w:rsid w:val="00D04640"/>
    <w:rsid w:val="00D05243"/>
    <w:rsid w:val="00D069D8"/>
    <w:rsid w:val="00D06CCE"/>
    <w:rsid w:val="00D07799"/>
    <w:rsid w:val="00D07F40"/>
    <w:rsid w:val="00D105BD"/>
    <w:rsid w:val="00D1154B"/>
    <w:rsid w:val="00D12B30"/>
    <w:rsid w:val="00D1423F"/>
    <w:rsid w:val="00D14310"/>
    <w:rsid w:val="00D14749"/>
    <w:rsid w:val="00D15230"/>
    <w:rsid w:val="00D1545E"/>
    <w:rsid w:val="00D156F8"/>
    <w:rsid w:val="00D163F7"/>
    <w:rsid w:val="00D166D4"/>
    <w:rsid w:val="00D172FA"/>
    <w:rsid w:val="00D176E0"/>
    <w:rsid w:val="00D177CB"/>
    <w:rsid w:val="00D2020C"/>
    <w:rsid w:val="00D202D8"/>
    <w:rsid w:val="00D20344"/>
    <w:rsid w:val="00D20626"/>
    <w:rsid w:val="00D21A6B"/>
    <w:rsid w:val="00D229F8"/>
    <w:rsid w:val="00D22ED9"/>
    <w:rsid w:val="00D23310"/>
    <w:rsid w:val="00D23537"/>
    <w:rsid w:val="00D238CB"/>
    <w:rsid w:val="00D23E60"/>
    <w:rsid w:val="00D2445D"/>
    <w:rsid w:val="00D24CDB"/>
    <w:rsid w:val="00D26444"/>
    <w:rsid w:val="00D27D61"/>
    <w:rsid w:val="00D27E44"/>
    <w:rsid w:val="00D31BBE"/>
    <w:rsid w:val="00D32923"/>
    <w:rsid w:val="00D33C69"/>
    <w:rsid w:val="00D346CD"/>
    <w:rsid w:val="00D34AB6"/>
    <w:rsid w:val="00D34EA8"/>
    <w:rsid w:val="00D35EBD"/>
    <w:rsid w:val="00D360BC"/>
    <w:rsid w:val="00D36F1C"/>
    <w:rsid w:val="00D37875"/>
    <w:rsid w:val="00D40A33"/>
    <w:rsid w:val="00D41601"/>
    <w:rsid w:val="00D4282C"/>
    <w:rsid w:val="00D42F72"/>
    <w:rsid w:val="00D4305F"/>
    <w:rsid w:val="00D43157"/>
    <w:rsid w:val="00D443FD"/>
    <w:rsid w:val="00D45699"/>
    <w:rsid w:val="00D45BD3"/>
    <w:rsid w:val="00D4615D"/>
    <w:rsid w:val="00D47A03"/>
    <w:rsid w:val="00D5047C"/>
    <w:rsid w:val="00D51463"/>
    <w:rsid w:val="00D5188A"/>
    <w:rsid w:val="00D51B71"/>
    <w:rsid w:val="00D52AF5"/>
    <w:rsid w:val="00D52C03"/>
    <w:rsid w:val="00D52EAC"/>
    <w:rsid w:val="00D53421"/>
    <w:rsid w:val="00D5414D"/>
    <w:rsid w:val="00D54671"/>
    <w:rsid w:val="00D5469F"/>
    <w:rsid w:val="00D54CF8"/>
    <w:rsid w:val="00D54DEC"/>
    <w:rsid w:val="00D555B2"/>
    <w:rsid w:val="00D55961"/>
    <w:rsid w:val="00D55E29"/>
    <w:rsid w:val="00D55EAD"/>
    <w:rsid w:val="00D56AEC"/>
    <w:rsid w:val="00D56CBA"/>
    <w:rsid w:val="00D56DB6"/>
    <w:rsid w:val="00D57D16"/>
    <w:rsid w:val="00D602C7"/>
    <w:rsid w:val="00D60ADD"/>
    <w:rsid w:val="00D613B8"/>
    <w:rsid w:val="00D61B37"/>
    <w:rsid w:val="00D61F97"/>
    <w:rsid w:val="00D62504"/>
    <w:rsid w:val="00D6252E"/>
    <w:rsid w:val="00D62BEE"/>
    <w:rsid w:val="00D631D6"/>
    <w:rsid w:val="00D632DF"/>
    <w:rsid w:val="00D6342C"/>
    <w:rsid w:val="00D65B9A"/>
    <w:rsid w:val="00D674D4"/>
    <w:rsid w:val="00D67781"/>
    <w:rsid w:val="00D67CF8"/>
    <w:rsid w:val="00D67DB9"/>
    <w:rsid w:val="00D7092F"/>
    <w:rsid w:val="00D7207C"/>
    <w:rsid w:val="00D725A2"/>
    <w:rsid w:val="00D7267B"/>
    <w:rsid w:val="00D744ED"/>
    <w:rsid w:val="00D75F1A"/>
    <w:rsid w:val="00D764F0"/>
    <w:rsid w:val="00D77A90"/>
    <w:rsid w:val="00D81341"/>
    <w:rsid w:val="00D81BF0"/>
    <w:rsid w:val="00D82132"/>
    <w:rsid w:val="00D8291B"/>
    <w:rsid w:val="00D82DBB"/>
    <w:rsid w:val="00D8416D"/>
    <w:rsid w:val="00D84CFF"/>
    <w:rsid w:val="00D85215"/>
    <w:rsid w:val="00D859CC"/>
    <w:rsid w:val="00D85A46"/>
    <w:rsid w:val="00D86042"/>
    <w:rsid w:val="00D86210"/>
    <w:rsid w:val="00D86307"/>
    <w:rsid w:val="00D87136"/>
    <w:rsid w:val="00D879DA"/>
    <w:rsid w:val="00D87D41"/>
    <w:rsid w:val="00D909DD"/>
    <w:rsid w:val="00D91073"/>
    <w:rsid w:val="00D93134"/>
    <w:rsid w:val="00D933BA"/>
    <w:rsid w:val="00D93833"/>
    <w:rsid w:val="00D93C6B"/>
    <w:rsid w:val="00D93CA2"/>
    <w:rsid w:val="00D96362"/>
    <w:rsid w:val="00D96465"/>
    <w:rsid w:val="00D96C5D"/>
    <w:rsid w:val="00D97210"/>
    <w:rsid w:val="00D97466"/>
    <w:rsid w:val="00D97BFE"/>
    <w:rsid w:val="00DA0314"/>
    <w:rsid w:val="00DA100D"/>
    <w:rsid w:val="00DA10C4"/>
    <w:rsid w:val="00DA1334"/>
    <w:rsid w:val="00DA13BC"/>
    <w:rsid w:val="00DA2A9E"/>
    <w:rsid w:val="00DA2B59"/>
    <w:rsid w:val="00DA341E"/>
    <w:rsid w:val="00DA3761"/>
    <w:rsid w:val="00DA37E3"/>
    <w:rsid w:val="00DA3ACD"/>
    <w:rsid w:val="00DA573B"/>
    <w:rsid w:val="00DA5C1E"/>
    <w:rsid w:val="00DA5DC0"/>
    <w:rsid w:val="00DA5DEF"/>
    <w:rsid w:val="00DA6E1A"/>
    <w:rsid w:val="00DA7E50"/>
    <w:rsid w:val="00DB018C"/>
    <w:rsid w:val="00DB02D5"/>
    <w:rsid w:val="00DB0AA0"/>
    <w:rsid w:val="00DB205D"/>
    <w:rsid w:val="00DB2187"/>
    <w:rsid w:val="00DB22A3"/>
    <w:rsid w:val="00DB2F79"/>
    <w:rsid w:val="00DB321F"/>
    <w:rsid w:val="00DB371B"/>
    <w:rsid w:val="00DB43F4"/>
    <w:rsid w:val="00DB7032"/>
    <w:rsid w:val="00DB7A25"/>
    <w:rsid w:val="00DB7E0C"/>
    <w:rsid w:val="00DC0E25"/>
    <w:rsid w:val="00DC0F36"/>
    <w:rsid w:val="00DC0F94"/>
    <w:rsid w:val="00DC1159"/>
    <w:rsid w:val="00DC19A8"/>
    <w:rsid w:val="00DC4318"/>
    <w:rsid w:val="00DC43DE"/>
    <w:rsid w:val="00DC4A36"/>
    <w:rsid w:val="00DC6A16"/>
    <w:rsid w:val="00DC7A8A"/>
    <w:rsid w:val="00DD016B"/>
    <w:rsid w:val="00DD08ED"/>
    <w:rsid w:val="00DD0FBF"/>
    <w:rsid w:val="00DD144C"/>
    <w:rsid w:val="00DD38DB"/>
    <w:rsid w:val="00DD3B9F"/>
    <w:rsid w:val="00DD40F5"/>
    <w:rsid w:val="00DD426F"/>
    <w:rsid w:val="00DD46A0"/>
    <w:rsid w:val="00DD5497"/>
    <w:rsid w:val="00DD6A09"/>
    <w:rsid w:val="00DD73D7"/>
    <w:rsid w:val="00DD746A"/>
    <w:rsid w:val="00DE1005"/>
    <w:rsid w:val="00DE2928"/>
    <w:rsid w:val="00DE29F2"/>
    <w:rsid w:val="00DE3E12"/>
    <w:rsid w:val="00DE5767"/>
    <w:rsid w:val="00DE5F99"/>
    <w:rsid w:val="00DE7EE3"/>
    <w:rsid w:val="00DF0537"/>
    <w:rsid w:val="00DF0B64"/>
    <w:rsid w:val="00DF0BD5"/>
    <w:rsid w:val="00DF0F50"/>
    <w:rsid w:val="00DF180C"/>
    <w:rsid w:val="00DF19BE"/>
    <w:rsid w:val="00DF2039"/>
    <w:rsid w:val="00DF22FE"/>
    <w:rsid w:val="00DF232F"/>
    <w:rsid w:val="00DF2D1B"/>
    <w:rsid w:val="00DF2DE1"/>
    <w:rsid w:val="00DF336F"/>
    <w:rsid w:val="00DF389B"/>
    <w:rsid w:val="00DF4221"/>
    <w:rsid w:val="00DF4B13"/>
    <w:rsid w:val="00DF5793"/>
    <w:rsid w:val="00DF6A21"/>
    <w:rsid w:val="00DF726A"/>
    <w:rsid w:val="00DF731A"/>
    <w:rsid w:val="00DF7597"/>
    <w:rsid w:val="00DF7EBC"/>
    <w:rsid w:val="00E00AE0"/>
    <w:rsid w:val="00E01EA1"/>
    <w:rsid w:val="00E01EDB"/>
    <w:rsid w:val="00E0215E"/>
    <w:rsid w:val="00E02849"/>
    <w:rsid w:val="00E02DAC"/>
    <w:rsid w:val="00E03578"/>
    <w:rsid w:val="00E0461F"/>
    <w:rsid w:val="00E046A8"/>
    <w:rsid w:val="00E04C9F"/>
    <w:rsid w:val="00E04D80"/>
    <w:rsid w:val="00E04E9E"/>
    <w:rsid w:val="00E05756"/>
    <w:rsid w:val="00E0659A"/>
    <w:rsid w:val="00E079AA"/>
    <w:rsid w:val="00E1021B"/>
    <w:rsid w:val="00E10356"/>
    <w:rsid w:val="00E11447"/>
    <w:rsid w:val="00E1199F"/>
    <w:rsid w:val="00E11C2A"/>
    <w:rsid w:val="00E120F6"/>
    <w:rsid w:val="00E1235D"/>
    <w:rsid w:val="00E127D8"/>
    <w:rsid w:val="00E12A13"/>
    <w:rsid w:val="00E12C76"/>
    <w:rsid w:val="00E14606"/>
    <w:rsid w:val="00E16278"/>
    <w:rsid w:val="00E16959"/>
    <w:rsid w:val="00E17534"/>
    <w:rsid w:val="00E176C3"/>
    <w:rsid w:val="00E208B8"/>
    <w:rsid w:val="00E21394"/>
    <w:rsid w:val="00E22416"/>
    <w:rsid w:val="00E2293D"/>
    <w:rsid w:val="00E22D8C"/>
    <w:rsid w:val="00E24191"/>
    <w:rsid w:val="00E24B2C"/>
    <w:rsid w:val="00E24B38"/>
    <w:rsid w:val="00E25897"/>
    <w:rsid w:val="00E26303"/>
    <w:rsid w:val="00E269CE"/>
    <w:rsid w:val="00E26D11"/>
    <w:rsid w:val="00E26FB5"/>
    <w:rsid w:val="00E274A2"/>
    <w:rsid w:val="00E27A0D"/>
    <w:rsid w:val="00E27FEB"/>
    <w:rsid w:val="00E30403"/>
    <w:rsid w:val="00E31388"/>
    <w:rsid w:val="00E31B93"/>
    <w:rsid w:val="00E337DD"/>
    <w:rsid w:val="00E33A8A"/>
    <w:rsid w:val="00E33BBC"/>
    <w:rsid w:val="00E33C7A"/>
    <w:rsid w:val="00E33E69"/>
    <w:rsid w:val="00E344A5"/>
    <w:rsid w:val="00E34B60"/>
    <w:rsid w:val="00E34C3D"/>
    <w:rsid w:val="00E3535D"/>
    <w:rsid w:val="00E36B26"/>
    <w:rsid w:val="00E37251"/>
    <w:rsid w:val="00E3794C"/>
    <w:rsid w:val="00E3799D"/>
    <w:rsid w:val="00E4021A"/>
    <w:rsid w:val="00E40A5E"/>
    <w:rsid w:val="00E41E09"/>
    <w:rsid w:val="00E42BFA"/>
    <w:rsid w:val="00E433E4"/>
    <w:rsid w:val="00E43AAB"/>
    <w:rsid w:val="00E43CEA"/>
    <w:rsid w:val="00E43EDE"/>
    <w:rsid w:val="00E446D1"/>
    <w:rsid w:val="00E464EC"/>
    <w:rsid w:val="00E46B3F"/>
    <w:rsid w:val="00E46F97"/>
    <w:rsid w:val="00E50A9B"/>
    <w:rsid w:val="00E50F2D"/>
    <w:rsid w:val="00E51E40"/>
    <w:rsid w:val="00E52D3F"/>
    <w:rsid w:val="00E531A5"/>
    <w:rsid w:val="00E53AD1"/>
    <w:rsid w:val="00E54B94"/>
    <w:rsid w:val="00E54EC9"/>
    <w:rsid w:val="00E54FA0"/>
    <w:rsid w:val="00E5500F"/>
    <w:rsid w:val="00E550FA"/>
    <w:rsid w:val="00E55173"/>
    <w:rsid w:val="00E55917"/>
    <w:rsid w:val="00E55ABE"/>
    <w:rsid w:val="00E568FD"/>
    <w:rsid w:val="00E57F8A"/>
    <w:rsid w:val="00E61392"/>
    <w:rsid w:val="00E61852"/>
    <w:rsid w:val="00E628FE"/>
    <w:rsid w:val="00E62908"/>
    <w:rsid w:val="00E62B4F"/>
    <w:rsid w:val="00E647A6"/>
    <w:rsid w:val="00E64B4B"/>
    <w:rsid w:val="00E65888"/>
    <w:rsid w:val="00E65A59"/>
    <w:rsid w:val="00E65BB1"/>
    <w:rsid w:val="00E6659C"/>
    <w:rsid w:val="00E67197"/>
    <w:rsid w:val="00E7063E"/>
    <w:rsid w:val="00E7193F"/>
    <w:rsid w:val="00E728E9"/>
    <w:rsid w:val="00E733B2"/>
    <w:rsid w:val="00E734E0"/>
    <w:rsid w:val="00E736DB"/>
    <w:rsid w:val="00E743C2"/>
    <w:rsid w:val="00E746BA"/>
    <w:rsid w:val="00E75866"/>
    <w:rsid w:val="00E75C8A"/>
    <w:rsid w:val="00E76196"/>
    <w:rsid w:val="00E76476"/>
    <w:rsid w:val="00E7649F"/>
    <w:rsid w:val="00E7692C"/>
    <w:rsid w:val="00E80CCD"/>
    <w:rsid w:val="00E8197D"/>
    <w:rsid w:val="00E82A4F"/>
    <w:rsid w:val="00E82F89"/>
    <w:rsid w:val="00E842EF"/>
    <w:rsid w:val="00E8435B"/>
    <w:rsid w:val="00E84FB0"/>
    <w:rsid w:val="00E850DA"/>
    <w:rsid w:val="00E8593D"/>
    <w:rsid w:val="00E85C88"/>
    <w:rsid w:val="00E85E48"/>
    <w:rsid w:val="00E876DB"/>
    <w:rsid w:val="00E90399"/>
    <w:rsid w:val="00E90BB4"/>
    <w:rsid w:val="00E9115F"/>
    <w:rsid w:val="00E9164F"/>
    <w:rsid w:val="00E919C4"/>
    <w:rsid w:val="00E91F5F"/>
    <w:rsid w:val="00E92AB5"/>
    <w:rsid w:val="00E93F31"/>
    <w:rsid w:val="00E9436D"/>
    <w:rsid w:val="00E947D9"/>
    <w:rsid w:val="00E954B2"/>
    <w:rsid w:val="00E9648C"/>
    <w:rsid w:val="00E96959"/>
    <w:rsid w:val="00E97BD3"/>
    <w:rsid w:val="00EA02E4"/>
    <w:rsid w:val="00EA053A"/>
    <w:rsid w:val="00EA1E2A"/>
    <w:rsid w:val="00EA297D"/>
    <w:rsid w:val="00EA3203"/>
    <w:rsid w:val="00EA3D72"/>
    <w:rsid w:val="00EA4BFD"/>
    <w:rsid w:val="00EA52C9"/>
    <w:rsid w:val="00EA5677"/>
    <w:rsid w:val="00EA5810"/>
    <w:rsid w:val="00EA7176"/>
    <w:rsid w:val="00EB04C1"/>
    <w:rsid w:val="00EB1509"/>
    <w:rsid w:val="00EB4904"/>
    <w:rsid w:val="00EB4E69"/>
    <w:rsid w:val="00EB5320"/>
    <w:rsid w:val="00EB6559"/>
    <w:rsid w:val="00EC03FD"/>
    <w:rsid w:val="00EC0783"/>
    <w:rsid w:val="00EC15B3"/>
    <w:rsid w:val="00EC1DD9"/>
    <w:rsid w:val="00EC2593"/>
    <w:rsid w:val="00EC2909"/>
    <w:rsid w:val="00EC2EE5"/>
    <w:rsid w:val="00EC304F"/>
    <w:rsid w:val="00EC3146"/>
    <w:rsid w:val="00EC34D7"/>
    <w:rsid w:val="00EC4D8C"/>
    <w:rsid w:val="00EC57F7"/>
    <w:rsid w:val="00EC5972"/>
    <w:rsid w:val="00EC5B5B"/>
    <w:rsid w:val="00EC639E"/>
    <w:rsid w:val="00EC7387"/>
    <w:rsid w:val="00EC7684"/>
    <w:rsid w:val="00EC77E6"/>
    <w:rsid w:val="00EC7AF3"/>
    <w:rsid w:val="00EC7C5F"/>
    <w:rsid w:val="00EC7FC3"/>
    <w:rsid w:val="00ED00E5"/>
    <w:rsid w:val="00ED05C8"/>
    <w:rsid w:val="00ED0627"/>
    <w:rsid w:val="00ED0CC0"/>
    <w:rsid w:val="00ED1E69"/>
    <w:rsid w:val="00ED2268"/>
    <w:rsid w:val="00ED254D"/>
    <w:rsid w:val="00ED293C"/>
    <w:rsid w:val="00ED32F1"/>
    <w:rsid w:val="00ED3415"/>
    <w:rsid w:val="00ED3941"/>
    <w:rsid w:val="00ED3A4D"/>
    <w:rsid w:val="00ED3C1D"/>
    <w:rsid w:val="00ED407D"/>
    <w:rsid w:val="00ED58F8"/>
    <w:rsid w:val="00ED62ED"/>
    <w:rsid w:val="00ED6791"/>
    <w:rsid w:val="00ED6921"/>
    <w:rsid w:val="00ED6DA1"/>
    <w:rsid w:val="00ED7281"/>
    <w:rsid w:val="00EE001C"/>
    <w:rsid w:val="00EE1A2A"/>
    <w:rsid w:val="00EE1EC1"/>
    <w:rsid w:val="00EE3470"/>
    <w:rsid w:val="00EE4165"/>
    <w:rsid w:val="00EE615D"/>
    <w:rsid w:val="00EE693B"/>
    <w:rsid w:val="00EE75B7"/>
    <w:rsid w:val="00EF02E8"/>
    <w:rsid w:val="00EF094C"/>
    <w:rsid w:val="00EF196F"/>
    <w:rsid w:val="00EF219D"/>
    <w:rsid w:val="00EF26CA"/>
    <w:rsid w:val="00EF4E42"/>
    <w:rsid w:val="00EF54D6"/>
    <w:rsid w:val="00EF5A2C"/>
    <w:rsid w:val="00EF5D0F"/>
    <w:rsid w:val="00EF5D32"/>
    <w:rsid w:val="00EF5FF3"/>
    <w:rsid w:val="00EF61BE"/>
    <w:rsid w:val="00EF61DB"/>
    <w:rsid w:val="00EF63A4"/>
    <w:rsid w:val="00EF6492"/>
    <w:rsid w:val="00EF7A8E"/>
    <w:rsid w:val="00F00CB1"/>
    <w:rsid w:val="00F020BC"/>
    <w:rsid w:val="00F02E4F"/>
    <w:rsid w:val="00F03D42"/>
    <w:rsid w:val="00F03E08"/>
    <w:rsid w:val="00F04C11"/>
    <w:rsid w:val="00F04E6D"/>
    <w:rsid w:val="00F055AE"/>
    <w:rsid w:val="00F0732F"/>
    <w:rsid w:val="00F0744A"/>
    <w:rsid w:val="00F07E3C"/>
    <w:rsid w:val="00F100CC"/>
    <w:rsid w:val="00F1036F"/>
    <w:rsid w:val="00F10C6D"/>
    <w:rsid w:val="00F11929"/>
    <w:rsid w:val="00F11F23"/>
    <w:rsid w:val="00F11F64"/>
    <w:rsid w:val="00F122CC"/>
    <w:rsid w:val="00F130AE"/>
    <w:rsid w:val="00F130BB"/>
    <w:rsid w:val="00F14B2C"/>
    <w:rsid w:val="00F14E7F"/>
    <w:rsid w:val="00F15150"/>
    <w:rsid w:val="00F15291"/>
    <w:rsid w:val="00F16B56"/>
    <w:rsid w:val="00F17B4F"/>
    <w:rsid w:val="00F17CBC"/>
    <w:rsid w:val="00F20492"/>
    <w:rsid w:val="00F2130A"/>
    <w:rsid w:val="00F228D9"/>
    <w:rsid w:val="00F22F99"/>
    <w:rsid w:val="00F233E1"/>
    <w:rsid w:val="00F236FB"/>
    <w:rsid w:val="00F23724"/>
    <w:rsid w:val="00F240F4"/>
    <w:rsid w:val="00F2428E"/>
    <w:rsid w:val="00F25129"/>
    <w:rsid w:val="00F252B6"/>
    <w:rsid w:val="00F256CF"/>
    <w:rsid w:val="00F260C3"/>
    <w:rsid w:val="00F26A8C"/>
    <w:rsid w:val="00F26F7E"/>
    <w:rsid w:val="00F27978"/>
    <w:rsid w:val="00F300EB"/>
    <w:rsid w:val="00F3063D"/>
    <w:rsid w:val="00F30AA3"/>
    <w:rsid w:val="00F31A25"/>
    <w:rsid w:val="00F31AA2"/>
    <w:rsid w:val="00F32BFA"/>
    <w:rsid w:val="00F32FEF"/>
    <w:rsid w:val="00F3323B"/>
    <w:rsid w:val="00F332BA"/>
    <w:rsid w:val="00F3368A"/>
    <w:rsid w:val="00F33BE1"/>
    <w:rsid w:val="00F35881"/>
    <w:rsid w:val="00F360D0"/>
    <w:rsid w:val="00F37E68"/>
    <w:rsid w:val="00F4027D"/>
    <w:rsid w:val="00F40B56"/>
    <w:rsid w:val="00F4267A"/>
    <w:rsid w:val="00F42EA7"/>
    <w:rsid w:val="00F43B41"/>
    <w:rsid w:val="00F44A83"/>
    <w:rsid w:val="00F455B7"/>
    <w:rsid w:val="00F46289"/>
    <w:rsid w:val="00F465CF"/>
    <w:rsid w:val="00F47294"/>
    <w:rsid w:val="00F47E07"/>
    <w:rsid w:val="00F47F63"/>
    <w:rsid w:val="00F509A8"/>
    <w:rsid w:val="00F5123B"/>
    <w:rsid w:val="00F513EC"/>
    <w:rsid w:val="00F51F7D"/>
    <w:rsid w:val="00F52415"/>
    <w:rsid w:val="00F525C7"/>
    <w:rsid w:val="00F53EF7"/>
    <w:rsid w:val="00F544E2"/>
    <w:rsid w:val="00F54B47"/>
    <w:rsid w:val="00F55BFA"/>
    <w:rsid w:val="00F56597"/>
    <w:rsid w:val="00F56C47"/>
    <w:rsid w:val="00F56E26"/>
    <w:rsid w:val="00F60275"/>
    <w:rsid w:val="00F6115C"/>
    <w:rsid w:val="00F6150D"/>
    <w:rsid w:val="00F6153F"/>
    <w:rsid w:val="00F6157D"/>
    <w:rsid w:val="00F615FB"/>
    <w:rsid w:val="00F61DF4"/>
    <w:rsid w:val="00F61FB7"/>
    <w:rsid w:val="00F62661"/>
    <w:rsid w:val="00F62AB8"/>
    <w:rsid w:val="00F63E11"/>
    <w:rsid w:val="00F64157"/>
    <w:rsid w:val="00F65A75"/>
    <w:rsid w:val="00F65D31"/>
    <w:rsid w:val="00F65E01"/>
    <w:rsid w:val="00F65F51"/>
    <w:rsid w:val="00F6609E"/>
    <w:rsid w:val="00F66CAB"/>
    <w:rsid w:val="00F66D58"/>
    <w:rsid w:val="00F67DC3"/>
    <w:rsid w:val="00F70ADC"/>
    <w:rsid w:val="00F70F05"/>
    <w:rsid w:val="00F712E1"/>
    <w:rsid w:val="00F71974"/>
    <w:rsid w:val="00F72463"/>
    <w:rsid w:val="00F72D9C"/>
    <w:rsid w:val="00F7314C"/>
    <w:rsid w:val="00F734A6"/>
    <w:rsid w:val="00F7366B"/>
    <w:rsid w:val="00F7506D"/>
    <w:rsid w:val="00F76236"/>
    <w:rsid w:val="00F77FA4"/>
    <w:rsid w:val="00F8068F"/>
    <w:rsid w:val="00F807CC"/>
    <w:rsid w:val="00F813D5"/>
    <w:rsid w:val="00F81BD3"/>
    <w:rsid w:val="00F81C29"/>
    <w:rsid w:val="00F82599"/>
    <w:rsid w:val="00F83482"/>
    <w:rsid w:val="00F83726"/>
    <w:rsid w:val="00F83DC3"/>
    <w:rsid w:val="00F849CD"/>
    <w:rsid w:val="00F84B68"/>
    <w:rsid w:val="00F8512D"/>
    <w:rsid w:val="00F85241"/>
    <w:rsid w:val="00F85254"/>
    <w:rsid w:val="00F861B0"/>
    <w:rsid w:val="00F86981"/>
    <w:rsid w:val="00F86DE8"/>
    <w:rsid w:val="00F8727E"/>
    <w:rsid w:val="00F906DF"/>
    <w:rsid w:val="00F9098A"/>
    <w:rsid w:val="00F90F7D"/>
    <w:rsid w:val="00F91136"/>
    <w:rsid w:val="00F9172A"/>
    <w:rsid w:val="00F919FF"/>
    <w:rsid w:val="00F92053"/>
    <w:rsid w:val="00F94103"/>
    <w:rsid w:val="00F946DC"/>
    <w:rsid w:val="00F94A4C"/>
    <w:rsid w:val="00F955AC"/>
    <w:rsid w:val="00F955DE"/>
    <w:rsid w:val="00F95D79"/>
    <w:rsid w:val="00F96319"/>
    <w:rsid w:val="00F9673B"/>
    <w:rsid w:val="00F96A44"/>
    <w:rsid w:val="00F96B10"/>
    <w:rsid w:val="00F96C44"/>
    <w:rsid w:val="00F970BA"/>
    <w:rsid w:val="00F971E4"/>
    <w:rsid w:val="00FA0D0E"/>
    <w:rsid w:val="00FA0D77"/>
    <w:rsid w:val="00FA10F1"/>
    <w:rsid w:val="00FA1119"/>
    <w:rsid w:val="00FA1650"/>
    <w:rsid w:val="00FA1C52"/>
    <w:rsid w:val="00FA1D96"/>
    <w:rsid w:val="00FA1DBE"/>
    <w:rsid w:val="00FA2251"/>
    <w:rsid w:val="00FA248D"/>
    <w:rsid w:val="00FA2B90"/>
    <w:rsid w:val="00FA2E1D"/>
    <w:rsid w:val="00FA3550"/>
    <w:rsid w:val="00FA3A0E"/>
    <w:rsid w:val="00FA412A"/>
    <w:rsid w:val="00FA6499"/>
    <w:rsid w:val="00FA6E03"/>
    <w:rsid w:val="00FA744A"/>
    <w:rsid w:val="00FA7696"/>
    <w:rsid w:val="00FA7844"/>
    <w:rsid w:val="00FB067B"/>
    <w:rsid w:val="00FB098D"/>
    <w:rsid w:val="00FB163B"/>
    <w:rsid w:val="00FB1C23"/>
    <w:rsid w:val="00FB1E07"/>
    <w:rsid w:val="00FB248A"/>
    <w:rsid w:val="00FB2697"/>
    <w:rsid w:val="00FB27D7"/>
    <w:rsid w:val="00FB2A45"/>
    <w:rsid w:val="00FB2BD2"/>
    <w:rsid w:val="00FB2E48"/>
    <w:rsid w:val="00FB2EBD"/>
    <w:rsid w:val="00FB310C"/>
    <w:rsid w:val="00FB326F"/>
    <w:rsid w:val="00FB372C"/>
    <w:rsid w:val="00FB4308"/>
    <w:rsid w:val="00FB431D"/>
    <w:rsid w:val="00FB4F12"/>
    <w:rsid w:val="00FB5359"/>
    <w:rsid w:val="00FB7611"/>
    <w:rsid w:val="00FB7BAA"/>
    <w:rsid w:val="00FC0745"/>
    <w:rsid w:val="00FC1200"/>
    <w:rsid w:val="00FC1908"/>
    <w:rsid w:val="00FC291B"/>
    <w:rsid w:val="00FC32A7"/>
    <w:rsid w:val="00FC3303"/>
    <w:rsid w:val="00FC340E"/>
    <w:rsid w:val="00FC500D"/>
    <w:rsid w:val="00FC6BE9"/>
    <w:rsid w:val="00FD1823"/>
    <w:rsid w:val="00FD20DE"/>
    <w:rsid w:val="00FD2290"/>
    <w:rsid w:val="00FD230F"/>
    <w:rsid w:val="00FD235B"/>
    <w:rsid w:val="00FD32A5"/>
    <w:rsid w:val="00FD38A6"/>
    <w:rsid w:val="00FD4937"/>
    <w:rsid w:val="00FD51CC"/>
    <w:rsid w:val="00FD52BD"/>
    <w:rsid w:val="00FD5C5F"/>
    <w:rsid w:val="00FD627F"/>
    <w:rsid w:val="00FD72A5"/>
    <w:rsid w:val="00FD756E"/>
    <w:rsid w:val="00FE0061"/>
    <w:rsid w:val="00FE1C28"/>
    <w:rsid w:val="00FE280E"/>
    <w:rsid w:val="00FE2EAB"/>
    <w:rsid w:val="00FE34CD"/>
    <w:rsid w:val="00FE3BC8"/>
    <w:rsid w:val="00FE50A5"/>
    <w:rsid w:val="00FE548A"/>
    <w:rsid w:val="00FE5C58"/>
    <w:rsid w:val="00FE6AAF"/>
    <w:rsid w:val="00FF032A"/>
    <w:rsid w:val="00FF04EF"/>
    <w:rsid w:val="00FF0C3C"/>
    <w:rsid w:val="00FF13F0"/>
    <w:rsid w:val="00FF24E1"/>
    <w:rsid w:val="00FF24F2"/>
    <w:rsid w:val="00FF4E48"/>
    <w:rsid w:val="00FF55C5"/>
    <w:rsid w:val="00FF55DF"/>
    <w:rsid w:val="00FF588A"/>
    <w:rsid w:val="00FF6735"/>
    <w:rsid w:val="00FF6B66"/>
    <w:rsid w:val="00FF6DF8"/>
    <w:rsid w:val="00FF75DC"/>
    <w:rsid w:val="00FF7CF1"/>
    <w:rsid w:val="54B53A44"/>
    <w:rsid w:val="66094F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Hyperlink"/>
    <w:basedOn w:val="2"/>
    <w:unhideWhenUsed/>
    <w:qFormat/>
    <w:uiPriority w:val="99"/>
    <w:rPr>
      <w:color w:val="0000FF"/>
      <w:u w:val="single"/>
    </w:rPr>
  </w:style>
  <w:style w:type="paragraph" w:styleId="5">
    <w:name w:val="Balloon Text"/>
    <w:basedOn w:val="1"/>
    <w:link w:val="41"/>
    <w:semiHidden/>
    <w:unhideWhenUsed/>
    <w:qFormat/>
    <w:uiPriority w:val="99"/>
    <w:pPr>
      <w:spacing w:after="0" w:line="240" w:lineRule="auto"/>
    </w:pPr>
    <w:rPr>
      <w:rFonts w:ascii="Segoe UI" w:hAnsi="Segoe UI" w:cs="Segoe UI"/>
      <w:sz w:val="18"/>
      <w:szCs w:val="18"/>
    </w:rPr>
  </w:style>
  <w:style w:type="paragraph" w:styleId="6">
    <w:name w:val="header"/>
    <w:basedOn w:val="1"/>
    <w:link w:val="39"/>
    <w:unhideWhenUsed/>
    <w:qFormat/>
    <w:uiPriority w:val="99"/>
    <w:pPr>
      <w:tabs>
        <w:tab w:val="center" w:pos="4677"/>
        <w:tab w:val="right" w:pos="9355"/>
      </w:tabs>
      <w:spacing w:after="0" w:line="240" w:lineRule="auto"/>
    </w:pPr>
  </w:style>
  <w:style w:type="paragraph" w:styleId="7">
    <w:name w:val="Body Text"/>
    <w:basedOn w:val="1"/>
    <w:link w:val="34"/>
    <w:unhideWhenUsed/>
    <w:qFormat/>
    <w:uiPriority w:val="99"/>
    <w:pPr>
      <w:spacing w:after="120" w:line="240" w:lineRule="auto"/>
    </w:pPr>
    <w:rPr>
      <w:rFonts w:ascii="Times New Roman" w:hAnsi="Times New Roman" w:eastAsia="Times New Roman" w:cs="Times New Roman"/>
      <w:sz w:val="20"/>
      <w:szCs w:val="20"/>
      <w:lang w:eastAsia="ru-RU"/>
    </w:rPr>
  </w:style>
  <w:style w:type="paragraph" w:styleId="8">
    <w:name w:val="Body Text Indent"/>
    <w:basedOn w:val="1"/>
    <w:link w:val="37"/>
    <w:unhideWhenUsed/>
    <w:qFormat/>
    <w:uiPriority w:val="99"/>
    <w:pPr>
      <w:spacing w:after="120" w:line="276" w:lineRule="auto"/>
      <w:ind w:left="283"/>
    </w:pPr>
    <w:rPr>
      <w:rFonts w:ascii="Calibri" w:hAnsi="Calibri" w:eastAsia="Calibri" w:cs="Times New Roman"/>
    </w:rPr>
  </w:style>
  <w:style w:type="paragraph" w:styleId="9">
    <w:name w:val="footer"/>
    <w:basedOn w:val="1"/>
    <w:link w:val="40"/>
    <w:unhideWhenUsed/>
    <w:qFormat/>
    <w:uiPriority w:val="99"/>
    <w:pPr>
      <w:tabs>
        <w:tab w:val="center" w:pos="4677"/>
        <w:tab w:val="right" w:pos="9355"/>
      </w:tabs>
      <w:spacing w:after="0" w:line="240" w:lineRule="auto"/>
    </w:pPr>
  </w:style>
  <w:style w:type="table" w:styleId="10">
    <w:name w:val="Table Grid"/>
    <w:basedOn w:val="3"/>
    <w:qFormat/>
    <w:uiPriority w:val="59"/>
    <w:rPr>
      <w:rFonts w:asciiTheme="minorHAnsi" w:hAnsi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1">
    <w:name w:val="No Spacing"/>
    <w:qFormat/>
    <w:uiPriority w:val="99"/>
    <w:pPr>
      <w:suppressAutoHyphens/>
    </w:pPr>
    <w:rPr>
      <w:rFonts w:ascii="Calibri" w:hAnsi="Calibri" w:eastAsia="Calibri" w:cs="Calibri"/>
      <w:sz w:val="22"/>
      <w:szCs w:val="22"/>
      <w:lang w:val="ru-RU" w:eastAsia="ar-SA" w:bidi="ar-SA"/>
    </w:rPr>
  </w:style>
  <w:style w:type="character" w:customStyle="1" w:styleId="12">
    <w:name w:val="Основной текст_"/>
    <w:basedOn w:val="2"/>
    <w:link w:val="13"/>
    <w:qFormat/>
    <w:uiPriority w:val="0"/>
    <w:rPr>
      <w:rFonts w:eastAsia="Times New Roman"/>
      <w:sz w:val="23"/>
      <w:szCs w:val="23"/>
      <w:shd w:val="clear" w:color="auto" w:fill="FFFFFF"/>
    </w:rPr>
  </w:style>
  <w:style w:type="paragraph" w:customStyle="1" w:styleId="13">
    <w:name w:val="Основной текст10"/>
    <w:basedOn w:val="1"/>
    <w:link w:val="12"/>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paragraph" w:customStyle="1" w:styleId="14">
    <w:name w:val="Основной текст5"/>
    <w:basedOn w:val="1"/>
    <w:qFormat/>
    <w:uiPriority w:val="0"/>
    <w:pPr>
      <w:shd w:val="clear" w:color="auto" w:fill="FFFFFF"/>
      <w:spacing w:after="120" w:line="0" w:lineRule="atLeast"/>
    </w:pPr>
    <w:rPr>
      <w:rFonts w:ascii="Times New Roman" w:hAnsi="Times New Roman" w:eastAsia="Times New Roman" w:cs="Times New Roman"/>
      <w:color w:val="000000"/>
      <w:sz w:val="21"/>
      <w:szCs w:val="21"/>
      <w:lang w:eastAsia="ru-RU"/>
    </w:rPr>
  </w:style>
  <w:style w:type="character" w:customStyle="1" w:styleId="15">
    <w:name w:val="Основной текст3"/>
    <w:basedOn w:val="12"/>
    <w:qFormat/>
    <w:uiPriority w:val="0"/>
    <w:rPr>
      <w:rFonts w:eastAsia="Times New Roman"/>
      <w:spacing w:val="0"/>
      <w:sz w:val="21"/>
      <w:szCs w:val="21"/>
      <w:u w:val="single"/>
      <w:shd w:val="clear" w:color="auto" w:fill="FFFFFF"/>
    </w:rPr>
  </w:style>
  <w:style w:type="character" w:customStyle="1" w:styleId="16">
    <w:name w:val="Основной текст + Курсив"/>
    <w:basedOn w:val="12"/>
    <w:qFormat/>
    <w:uiPriority w:val="0"/>
    <w:rPr>
      <w:rFonts w:ascii="Times New Roman" w:hAnsi="Times New Roman" w:eastAsia="Times New Roman" w:cs="Times New Roman"/>
      <w:i/>
      <w:iCs/>
      <w:spacing w:val="0"/>
      <w:sz w:val="23"/>
      <w:szCs w:val="23"/>
      <w:shd w:val="clear" w:color="auto" w:fill="FFFFFF"/>
    </w:rPr>
  </w:style>
  <w:style w:type="character" w:customStyle="1" w:styleId="17">
    <w:name w:val="Заголовок №2_"/>
    <w:basedOn w:val="2"/>
    <w:link w:val="18"/>
    <w:qFormat/>
    <w:uiPriority w:val="0"/>
    <w:rPr>
      <w:rFonts w:eastAsia="Times New Roman"/>
      <w:sz w:val="23"/>
      <w:szCs w:val="23"/>
      <w:shd w:val="clear" w:color="auto" w:fill="FFFFFF"/>
    </w:rPr>
  </w:style>
  <w:style w:type="paragraph" w:customStyle="1" w:styleId="18">
    <w:name w:val="Заголовок №2"/>
    <w:basedOn w:val="1"/>
    <w:link w:val="17"/>
    <w:qFormat/>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19">
    <w:name w:val="Основной текст (13)_"/>
    <w:basedOn w:val="2"/>
    <w:link w:val="20"/>
    <w:qFormat/>
    <w:uiPriority w:val="0"/>
    <w:rPr>
      <w:rFonts w:eastAsia="Times New Roman"/>
      <w:sz w:val="23"/>
      <w:szCs w:val="23"/>
      <w:shd w:val="clear" w:color="auto" w:fill="FFFFFF"/>
    </w:rPr>
  </w:style>
  <w:style w:type="paragraph" w:customStyle="1" w:styleId="20">
    <w:name w:val="Основной текст (13)"/>
    <w:basedOn w:val="1"/>
    <w:link w:val="19"/>
    <w:qFormat/>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21">
    <w:name w:val="Основной текст (14)_"/>
    <w:basedOn w:val="2"/>
    <w:link w:val="22"/>
    <w:qFormat/>
    <w:uiPriority w:val="0"/>
    <w:rPr>
      <w:rFonts w:eastAsia="Times New Roman"/>
      <w:sz w:val="23"/>
      <w:szCs w:val="23"/>
      <w:shd w:val="clear" w:color="auto" w:fill="FFFFFF"/>
    </w:rPr>
  </w:style>
  <w:style w:type="paragraph" w:customStyle="1" w:styleId="22">
    <w:name w:val="Основной текст (14)"/>
    <w:basedOn w:val="1"/>
    <w:link w:val="21"/>
    <w:qFormat/>
    <w:uiPriority w:val="0"/>
    <w:pPr>
      <w:shd w:val="clear" w:color="auto" w:fill="FFFFFF"/>
      <w:spacing w:after="0" w:line="0" w:lineRule="atLeast"/>
      <w:jc w:val="both"/>
    </w:pPr>
    <w:rPr>
      <w:rFonts w:ascii="Times New Roman" w:hAnsi="Times New Roman" w:eastAsia="Times New Roman" w:cs="Times New Roman"/>
      <w:sz w:val="23"/>
      <w:szCs w:val="23"/>
    </w:rPr>
  </w:style>
  <w:style w:type="character" w:customStyle="1" w:styleId="23">
    <w:name w:val="Основной текст (6)_"/>
    <w:basedOn w:val="2"/>
    <w:link w:val="24"/>
    <w:qFormat/>
    <w:uiPriority w:val="0"/>
    <w:rPr>
      <w:rFonts w:eastAsia="Times New Roman"/>
      <w:sz w:val="23"/>
      <w:szCs w:val="23"/>
      <w:shd w:val="clear" w:color="auto" w:fill="FFFFFF"/>
    </w:rPr>
  </w:style>
  <w:style w:type="paragraph" w:customStyle="1" w:styleId="24">
    <w:name w:val="Основной текст (6)"/>
    <w:basedOn w:val="1"/>
    <w:link w:val="23"/>
    <w:qFormat/>
    <w:uiPriority w:val="0"/>
    <w:pPr>
      <w:shd w:val="clear" w:color="auto" w:fill="FFFFFF"/>
      <w:spacing w:after="0" w:line="0" w:lineRule="atLeast"/>
      <w:ind w:hanging="720"/>
    </w:pPr>
    <w:rPr>
      <w:rFonts w:ascii="Times New Roman" w:hAnsi="Times New Roman" w:eastAsia="Times New Roman" w:cs="Times New Roman"/>
      <w:sz w:val="23"/>
      <w:szCs w:val="23"/>
    </w:rPr>
  </w:style>
  <w:style w:type="paragraph" w:styleId="25">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6">
    <w:name w:val="Основной текст (2)_"/>
    <w:basedOn w:val="2"/>
    <w:link w:val="27"/>
    <w:qFormat/>
    <w:uiPriority w:val="0"/>
    <w:rPr>
      <w:rFonts w:eastAsia="Times New Roman"/>
      <w:sz w:val="23"/>
      <w:szCs w:val="23"/>
      <w:shd w:val="clear" w:color="auto" w:fill="FFFFFF"/>
    </w:rPr>
  </w:style>
  <w:style w:type="paragraph" w:customStyle="1" w:styleId="27">
    <w:name w:val="Основной текст (2)"/>
    <w:basedOn w:val="1"/>
    <w:link w:val="26"/>
    <w:qFormat/>
    <w:uiPriority w:val="0"/>
    <w:pPr>
      <w:shd w:val="clear" w:color="auto" w:fill="FFFFFF"/>
      <w:spacing w:after="0" w:line="0" w:lineRule="atLeast"/>
    </w:pPr>
    <w:rPr>
      <w:rFonts w:ascii="Times New Roman" w:hAnsi="Times New Roman" w:eastAsia="Times New Roman" w:cs="Times New Roman"/>
      <w:sz w:val="23"/>
      <w:szCs w:val="23"/>
    </w:rPr>
  </w:style>
  <w:style w:type="character" w:customStyle="1" w:styleId="28">
    <w:name w:val="Основной текст (2) + Курсив"/>
    <w:basedOn w:val="26"/>
    <w:qFormat/>
    <w:uiPriority w:val="0"/>
    <w:rPr>
      <w:rFonts w:eastAsia="Times New Roman"/>
      <w:i/>
      <w:iCs/>
      <w:color w:val="000000"/>
      <w:spacing w:val="0"/>
      <w:w w:val="100"/>
      <w:position w:val="0"/>
      <w:sz w:val="24"/>
      <w:szCs w:val="24"/>
      <w:u w:val="none"/>
      <w:shd w:val="clear" w:color="auto" w:fill="FFFFFF"/>
      <w:lang w:val="ru-RU" w:eastAsia="ru-RU" w:bidi="ru-RU"/>
    </w:rPr>
  </w:style>
  <w:style w:type="character" w:customStyle="1" w:styleId="29">
    <w:name w:val="Подпись к таблице (3) Exact"/>
    <w:basedOn w:val="2"/>
    <w:link w:val="30"/>
    <w:qFormat/>
    <w:uiPriority w:val="0"/>
    <w:rPr>
      <w:rFonts w:eastAsia="Times New Roman"/>
      <w:b/>
      <w:bCs/>
      <w:shd w:val="clear" w:color="auto" w:fill="FFFFFF"/>
    </w:rPr>
  </w:style>
  <w:style w:type="paragraph" w:customStyle="1" w:styleId="30">
    <w:name w:val="Подпись к таблице (3)"/>
    <w:basedOn w:val="1"/>
    <w:link w:val="29"/>
    <w:qFormat/>
    <w:uiPriority w:val="0"/>
    <w:pPr>
      <w:widowControl w:val="0"/>
      <w:shd w:val="clear" w:color="auto" w:fill="FFFFFF"/>
      <w:spacing w:after="0" w:line="266" w:lineRule="exact"/>
    </w:pPr>
    <w:rPr>
      <w:rFonts w:ascii="Times New Roman" w:hAnsi="Times New Roman" w:eastAsia="Times New Roman" w:cs="Times New Roman"/>
      <w:b/>
      <w:bCs/>
      <w:sz w:val="28"/>
      <w:szCs w:val="28"/>
    </w:rPr>
  </w:style>
  <w:style w:type="character" w:customStyle="1" w:styleId="31">
    <w:name w:val="Основной текст (3)_"/>
    <w:link w:val="32"/>
    <w:qFormat/>
    <w:uiPriority w:val="0"/>
    <w:rPr>
      <w:rFonts w:eastAsia="Times New Roman"/>
      <w:shd w:val="clear" w:color="auto" w:fill="FFFFFF"/>
    </w:rPr>
  </w:style>
  <w:style w:type="paragraph" w:customStyle="1" w:styleId="32">
    <w:name w:val="Основной текст (3)"/>
    <w:basedOn w:val="1"/>
    <w:link w:val="31"/>
    <w:qFormat/>
    <w:uiPriority w:val="0"/>
    <w:pPr>
      <w:widowControl w:val="0"/>
      <w:shd w:val="clear" w:color="auto" w:fill="FFFFFF"/>
      <w:spacing w:after="260" w:line="244" w:lineRule="exact"/>
      <w:jc w:val="center"/>
    </w:pPr>
    <w:rPr>
      <w:rFonts w:ascii="Times New Roman" w:hAnsi="Times New Roman" w:eastAsia="Times New Roman" w:cs="Times New Roman"/>
      <w:sz w:val="28"/>
      <w:szCs w:val="28"/>
    </w:rPr>
  </w:style>
  <w:style w:type="character" w:customStyle="1" w:styleId="33">
    <w:name w:val="Основной текст Знак"/>
    <w:basedOn w:val="2"/>
    <w:semiHidden/>
    <w:qFormat/>
    <w:uiPriority w:val="99"/>
    <w:rPr>
      <w:rFonts w:asciiTheme="minorHAnsi" w:hAnsiTheme="minorHAnsi" w:cstheme="minorBidi"/>
      <w:sz w:val="22"/>
      <w:szCs w:val="22"/>
    </w:rPr>
  </w:style>
  <w:style w:type="character" w:customStyle="1" w:styleId="34">
    <w:name w:val="Основной текст Знак1"/>
    <w:basedOn w:val="2"/>
    <w:link w:val="7"/>
    <w:qFormat/>
    <w:locked/>
    <w:uiPriority w:val="99"/>
    <w:rPr>
      <w:rFonts w:eastAsia="Times New Roman"/>
      <w:sz w:val="20"/>
      <w:szCs w:val="20"/>
      <w:lang w:eastAsia="ru-RU"/>
    </w:rPr>
  </w:style>
  <w:style w:type="paragraph" w:customStyle="1" w:styleId="35">
    <w:name w:val="Основной текст2"/>
    <w:basedOn w:val="1"/>
    <w:qFormat/>
    <w:uiPriority w:val="0"/>
    <w:pPr>
      <w:widowControl w:val="0"/>
      <w:shd w:val="clear" w:color="auto" w:fill="FFFFFF"/>
      <w:spacing w:after="0" w:line="307" w:lineRule="exact"/>
      <w:jc w:val="both"/>
    </w:pPr>
    <w:rPr>
      <w:rFonts w:ascii="Times New Roman" w:hAnsi="Times New Roman" w:eastAsia="Times New Roman" w:cs="Times New Roman"/>
      <w:color w:val="000000"/>
      <w:sz w:val="24"/>
      <w:szCs w:val="24"/>
      <w:lang w:eastAsia="ru-RU" w:bidi="ru-RU"/>
    </w:rPr>
  </w:style>
  <w:style w:type="paragraph" w:customStyle="1" w:styleId="36">
    <w:name w:val="ConsPlusNormal"/>
    <w:qFormat/>
    <w:uiPriority w:val="0"/>
    <w:pPr>
      <w:widowControl w:val="0"/>
      <w:autoSpaceDE w:val="0"/>
      <w:autoSpaceDN w:val="0"/>
    </w:pPr>
    <w:rPr>
      <w:rFonts w:ascii="Times New Roman" w:hAnsi="Times New Roman" w:eastAsia="Times New Roman" w:cs="Times New Roman"/>
      <w:lang w:val="ru-RU" w:eastAsia="ru-RU" w:bidi="ar-SA"/>
    </w:rPr>
  </w:style>
  <w:style w:type="character" w:customStyle="1" w:styleId="37">
    <w:name w:val="Основной текст с отступом Знак"/>
    <w:basedOn w:val="2"/>
    <w:link w:val="8"/>
    <w:qFormat/>
    <w:uiPriority w:val="99"/>
    <w:rPr>
      <w:rFonts w:ascii="Calibri" w:hAnsi="Calibri" w:eastAsia="Calibri"/>
      <w:sz w:val="22"/>
      <w:szCs w:val="22"/>
    </w:rPr>
  </w:style>
  <w:style w:type="paragraph" w:customStyle="1" w:styleId="38">
    <w:name w:val="Default"/>
    <w:qFormat/>
    <w:uiPriority w:val="0"/>
    <w:pPr>
      <w:autoSpaceDE w:val="0"/>
      <w:autoSpaceDN w:val="0"/>
      <w:adjustRightInd w:val="0"/>
    </w:pPr>
    <w:rPr>
      <w:rFonts w:ascii="Times New Roman" w:hAnsi="Times New Roman" w:cs="Times New Roman" w:eastAsiaTheme="minorHAnsi"/>
      <w:color w:val="000000"/>
      <w:sz w:val="24"/>
      <w:szCs w:val="24"/>
      <w:lang w:val="ru-RU" w:eastAsia="en-US" w:bidi="ar-SA"/>
    </w:rPr>
  </w:style>
  <w:style w:type="character" w:customStyle="1" w:styleId="39">
    <w:name w:val="Верхний колонтитул Знак"/>
    <w:basedOn w:val="2"/>
    <w:link w:val="6"/>
    <w:qFormat/>
    <w:uiPriority w:val="99"/>
    <w:rPr>
      <w:rFonts w:asciiTheme="minorHAnsi" w:hAnsiTheme="minorHAnsi" w:cstheme="minorBidi"/>
      <w:sz w:val="22"/>
      <w:szCs w:val="22"/>
    </w:rPr>
  </w:style>
  <w:style w:type="character" w:customStyle="1" w:styleId="40">
    <w:name w:val="Нижний колонтитул Знак"/>
    <w:basedOn w:val="2"/>
    <w:link w:val="9"/>
    <w:qFormat/>
    <w:uiPriority w:val="99"/>
    <w:rPr>
      <w:rFonts w:asciiTheme="minorHAnsi" w:hAnsiTheme="minorHAnsi" w:cstheme="minorBidi"/>
      <w:sz w:val="22"/>
      <w:szCs w:val="22"/>
    </w:rPr>
  </w:style>
  <w:style w:type="character" w:customStyle="1" w:styleId="41">
    <w:name w:val="Текст выноски Знак"/>
    <w:basedOn w:val="2"/>
    <w:link w:val="5"/>
    <w:semiHidden/>
    <w:qFormat/>
    <w:uiPriority w:val="99"/>
    <w:rPr>
      <w:rFonts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8BA15C-3A9B-4739-885A-12CDB215CCCD}">
  <ds:schemaRefs/>
</ds:datastoreItem>
</file>

<file path=docProps/app.xml><?xml version="1.0" encoding="utf-8"?>
<Properties xmlns="http://schemas.openxmlformats.org/officeDocument/2006/extended-properties" xmlns:vt="http://schemas.openxmlformats.org/officeDocument/2006/docPropsVTypes">
  <Template>Normal</Template>
  <Company>WolfishLair</Company>
  <Pages>55</Pages>
  <Words>11757</Words>
  <Characters>67021</Characters>
  <Lines>558</Lines>
  <Paragraphs>157</Paragraphs>
  <TotalTime>0</TotalTime>
  <ScaleCrop>false</ScaleCrop>
  <LinksUpToDate>false</LinksUpToDate>
  <CharactersWithSpaces>78621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2017-03-31T02:21:00Z</dcterms:created>
  <dc:creator>И.В. Журавлева</dc:creator>
  <cp:lastModifiedBy>kab322-03</cp:lastModifiedBy>
  <cp:lastPrinted>2022-04-27T23:40:00Z</cp:lastPrinted>
  <dcterms:modified xsi:type="dcterms:W3CDTF">2026-05-07T02:04:21Z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2CC81219B33B46E38A38D3A0924AB790_12</vt:lpwstr>
  </property>
</Properties>
</file>